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5D0" w14:textId="56365F0E" w:rsidR="00CC19B2" w:rsidRPr="00CC19B2" w:rsidRDefault="00CC19B2" w:rsidP="00CC19B2">
      <w:pPr>
        <w:pStyle w:val="Encabezadonotadeprensa"/>
        <w:rPr>
          <w:rFonts w:eastAsia="Arial"/>
          <w:bCs/>
          <w:noProof w:val="0"/>
          <w:color w:val="014380"/>
          <w:sz w:val="32"/>
          <w:szCs w:val="32"/>
          <w:lang w:val="pt" w:eastAsia="en-US"/>
        </w:rPr>
      </w:pPr>
      <w:r w:rsidRPr="00CC19B2">
        <w:rPr>
          <w:rFonts w:eastAsia="Arial"/>
          <w:bCs/>
          <w:noProof w:val="0"/>
          <w:color w:val="014380"/>
          <w:sz w:val="32"/>
          <w:szCs w:val="32"/>
          <w:lang w:val="pt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3F2FC" wp14:editId="0E833FBB">
                <wp:simplePos x="0" y="0"/>
                <wp:positionH relativeFrom="margin">
                  <wp:posOffset>4357315</wp:posOffset>
                </wp:positionH>
                <wp:positionV relativeFrom="paragraph">
                  <wp:posOffset>141798</wp:posOffset>
                </wp:positionV>
                <wp:extent cx="1045790" cy="332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790" cy="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D4405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1pt,11.15pt" to="42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WypQEAAKADAAAOAAAAZHJzL2Uyb0RvYy54bWysU8Fu3CAQvUfqPyDuXXs3TdJY680hUXup&#10;2ihtcyd4WCMBg4CuvX/fATtO1VaKEuWCgJn3Zt5j2F6N1rADhKjRtXy9qjkDJ7HTbt/ynz8+vf/I&#10;WUzCdcKgg5YfIfKr3buT7eAb2GCPpoPAiMTFZvAt71PyTVVF2YMVcYUeHAUVBisSHcO+6oIYiN2a&#10;alPX59WAofMBJcRItzdTkO8Kv1Ig0zelIiRmWk69pbKGsj7ktdptRbMPwvdazm2IV3RhhXZUdKG6&#10;EUmwX0H/Q2W1DBhRpZVEW6FSWkLRQGrW9V9qvvfCQ9FC5kS/2BTfjlZ+PVy720A2DD420d+GrGJU&#10;wTJltL+nNy26qFM2FtuOi20wJibpcl1/OLu4JHclxU5PN9nUaiLJZD7E9BnQsrxpudEuaxKNOHyJ&#10;aUp9TCHcUxtll44GcrJxd6CY7nK5gi4TAtcmsIOgtxVSgktnc+mSnWFKG7MA6+eBc36GQpmel4AX&#10;RKmMLi1gqx2G/1VP43puWU35jw5MurMFD9gdywMVa2gMirnzyOY5+/Nc4E8fa/cbAAD//wMAUEsD&#10;BBQABgAIAAAAIQDpMrIF3gAAAAkBAAAPAAAAZHJzL2Rvd25yZXYueG1sTI/BTsMwDIbvSLxDZCRu&#10;LKVsVSlNJzTEAQlNYt2BY9Z4bbXGqZJ0K2+Pd4Kj7c+/P5fr2Q7ijD70jhQ8LhIQSI0zPbUK9vX7&#10;Qw4iRE1GD45QwQ8GWFe3N6UujLvQF553sRUcQqHQCroYx0LK0HRodVi4EYlnR+etjlz6VhqvLxxu&#10;B5kmSSat7okvdHrETYfNaTdZ1th8pqd6dVxm328f+9rjFifaKnV/N7++gIg4xz8Yrvq8AxU7HdxE&#10;JohBQZZnKaMK0vQJBAP5KnkGcbg2liCrUv7/oPoFAAD//wMAUEsBAi0AFAAGAAgAAAAhALaDOJL+&#10;AAAA4QEAABMAAAAAAAAAAAAAAAAAAAAAAFtDb250ZW50X1R5cGVzXS54bWxQSwECLQAUAAYACAAA&#10;ACEAOP0h/9YAAACUAQAACwAAAAAAAAAAAAAAAAAvAQAAX3JlbHMvLnJlbHNQSwECLQAUAAYACAAA&#10;ACEAYDilsqUBAACgAwAADgAAAAAAAAAAAAAAAAAuAgAAZHJzL2Uyb0RvYy54bWxQSwECLQAUAAYA&#10;CAAAACEA6TKyBd4AAAAJAQAADwAAAAAAAAAAAAAAAAD/AwAAZHJzL2Rvd25yZXYueG1sUEsFBgAA&#10;AAAEAAQA8wAAAAoFAAAAAA=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CC19B2">
        <w:rPr>
          <w:rFonts w:eastAsia="Arial"/>
          <w:bCs/>
          <w:noProof w:val="0"/>
          <w:color w:val="014380"/>
          <w:sz w:val="32"/>
          <w:szCs w:val="32"/>
          <w:lang w:val="pt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524E" wp14:editId="00AB9678">
                <wp:simplePos x="0" y="0"/>
                <wp:positionH relativeFrom="column">
                  <wp:posOffset>9525</wp:posOffset>
                </wp:positionH>
                <wp:positionV relativeFrom="paragraph">
                  <wp:posOffset>140969</wp:posOffset>
                </wp:positionV>
                <wp:extent cx="13525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C0B5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1pt" to="10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1ymwEAAJcDAAAOAAAAZHJzL2Uyb0RvYy54bWysU12v0zAMfUfiP0R5Z+2GhqBadx/uFbwg&#10;uOLjB+SmzhopiSMnrN2/x8m2DgESAvHiJrGP7XPs7u5m78QRKFkMvVyvWikgaBxsOPTy65e3L15L&#10;kbIKg3IYoJcnSPJu//zZboodbHBENwAJThJSN8VejjnHrmmSHsGrtMIIgZ0GyavMVzo0A6mJs3vX&#10;bNr2VTMhDZFQQ0r8+nB2yn3Nbwzo/NGYBFm4XnJvuVqq9qnYZr9T3YFUHK2+tKH+oQuvbOCiS6oH&#10;lZX4RvaXVN5qwoQmrzT6Bo2xGioHZrNuf2LzeVQRKhcWJ8VFpvT/0uoPx/vwSCzDFFOX4iMVFrMh&#10;X77cn5irWKdFLJiz0Py4frndbLesqWbfGz4XLZsbNlLK7wC9KIdeOhsKFdWp4/uUz6HXEMbdqtdT&#10;PjkowS58AiPsUOpVdF0MuHckjopHqrSGkK+la3SBGevcAmz/DLzEFyjUpfkb8IKolTHkBextQPpd&#10;9TyvL2qZc/xVgTPvIsETDqc6lyoNT7+Ke9nUsl4/3iv89j/tvwMAAP//AwBQSwMEFAAGAAgAAAAh&#10;ABLWxJXbAAAABwEAAA8AAABkcnMvZG93bnJldi54bWxMjsFOwzAQRO9I/IO1SNyoEwMNCnEqioTE&#10;hQMB2qsbL0kgXkexm4S/ZzmV287OaOYVm8X1YsIxdJ40pKsEBFLtbUeNhve3p6s7ECEasqb3hBp+&#10;MMCmPD8rTG79TK84VbERXEIhNxraGIdcylC36ExY+QGJvU8/OhNZjo20o5m53PVSJclaOtMRL7Rm&#10;wMcW6+/q6DTs+orSl8w2X8s6+5hmXPbb563WlxfLwz2IiEs8heEPn9GhZKaDP5INomd9y0ENSikQ&#10;bKv0hh8HPq4zkGUh//OXvwAAAP//AwBQSwECLQAUAAYACAAAACEAtoM4kv4AAADhAQAAEwAAAAAA&#10;AAAAAAAAAAAAAAAAW0NvbnRlbnRfVHlwZXNdLnhtbFBLAQItABQABgAIAAAAIQA4/SH/1gAAAJQB&#10;AAALAAAAAAAAAAAAAAAAAC8BAABfcmVscy8ucmVsc1BLAQItABQABgAIAAAAIQAcj21ymwEAAJcD&#10;AAAOAAAAAAAAAAAAAAAAAC4CAABkcnMvZTJvRG9jLnhtbFBLAQItABQABgAIAAAAIQAS1sSV2wAA&#10;AAcBAAAPAAAAAAAAAAAAAAAAAPUDAABkcnMvZG93bnJldi54bWxQSwUGAAAAAAQABADzAAAA/QQA&#10;AAAA&#10;" strokecolor="#5b9bd5 [3208]" strokeweight=".5pt">
                <v:stroke joinstyle="miter"/>
              </v:line>
            </w:pict>
          </mc:Fallback>
        </mc:AlternateContent>
      </w:r>
      <w:r w:rsidRPr="00CC19B2">
        <w:rPr>
          <w:rFonts w:eastAsia="Arial"/>
          <w:bCs/>
          <w:noProof w:val="0"/>
          <w:color w:val="014380"/>
          <w:sz w:val="32"/>
          <w:szCs w:val="32"/>
          <w:lang w:val="pt" w:eastAsia="en-US"/>
        </w:rPr>
        <w:t xml:space="preserve">Comunicado à imprensa                                       </w:t>
      </w:r>
    </w:p>
    <w:p w14:paraId="61476F3F" w14:textId="5E54899E" w:rsidR="00CC19B2" w:rsidRDefault="00CC19B2" w:rsidP="00CC19B2">
      <w:pPr>
        <w:tabs>
          <w:tab w:val="left" w:pos="525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025AC7C0" w14:textId="3194D541" w:rsidR="38D5C2C0" w:rsidRPr="00CC19B2" w:rsidRDefault="38D5C2C0" w:rsidP="00CC19B2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CC19B2">
        <w:rPr>
          <w:rFonts w:ascii="Arial" w:eastAsia="Arial" w:hAnsi="Arial" w:cs="Arial"/>
          <w:b/>
          <w:bCs/>
          <w:sz w:val="30"/>
          <w:szCs w:val="30"/>
        </w:rPr>
        <w:t>AS MULHERES REPRESENTAM 44% DA INVESTIGAÇÃO CIENTÍFICA QUE SE REALIZA NA IBERO-AMÉRICA, SEGUNDO DA</w:t>
      </w:r>
      <w:r w:rsidR="00A35F67" w:rsidRPr="00CC19B2">
        <w:rPr>
          <w:rFonts w:ascii="Arial" w:eastAsia="Arial" w:hAnsi="Arial" w:cs="Arial"/>
          <w:b/>
          <w:bCs/>
          <w:sz w:val="30"/>
          <w:szCs w:val="30"/>
        </w:rPr>
        <w:t>D</w:t>
      </w:r>
      <w:r w:rsidRPr="00CC19B2">
        <w:rPr>
          <w:rFonts w:ascii="Arial" w:eastAsia="Arial" w:hAnsi="Arial" w:cs="Arial"/>
          <w:b/>
          <w:bCs/>
          <w:sz w:val="30"/>
          <w:szCs w:val="30"/>
        </w:rPr>
        <w:t>OS DA OEI</w:t>
      </w:r>
    </w:p>
    <w:p w14:paraId="68422CA3" w14:textId="37435DE4" w:rsidR="7362EFED" w:rsidRDefault="7362EFED" w:rsidP="7362EFED">
      <w:pPr>
        <w:rPr>
          <w:rFonts w:ascii="Arial" w:eastAsia="Arial" w:hAnsi="Arial" w:cs="Arial"/>
        </w:rPr>
      </w:pPr>
    </w:p>
    <w:p w14:paraId="0245F2CC" w14:textId="1BB90D8B" w:rsidR="38D5C2C0" w:rsidRPr="00CC19B2" w:rsidRDefault="38D5C2C0" w:rsidP="00BA5A56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C19B2">
        <w:rPr>
          <w:rFonts w:ascii="Arial" w:eastAsia="Arial" w:hAnsi="Arial" w:cs="Arial"/>
          <w:b/>
          <w:bCs/>
        </w:rPr>
        <w:t xml:space="preserve">O relatório da Organização de </w:t>
      </w:r>
      <w:r w:rsidR="0528B52A" w:rsidRPr="00CC19B2">
        <w:rPr>
          <w:rFonts w:ascii="Arial" w:eastAsia="Arial" w:hAnsi="Arial" w:cs="Arial"/>
          <w:b/>
          <w:bCs/>
        </w:rPr>
        <w:t>Es</w:t>
      </w:r>
      <w:r w:rsidRPr="00CC19B2">
        <w:rPr>
          <w:rFonts w:ascii="Arial" w:eastAsia="Arial" w:hAnsi="Arial" w:cs="Arial"/>
          <w:b/>
          <w:bCs/>
        </w:rPr>
        <w:t>tados Ibero-americanos revela que, apesar de</w:t>
      </w:r>
      <w:r w:rsidR="311E0951" w:rsidRPr="00CC19B2">
        <w:rPr>
          <w:rFonts w:ascii="Arial" w:eastAsia="Arial" w:hAnsi="Arial" w:cs="Arial"/>
          <w:b/>
          <w:bCs/>
        </w:rPr>
        <w:t xml:space="preserve"> as mulheres terem níveis superiores de </w:t>
      </w:r>
      <w:r w:rsidR="00A35F67" w:rsidRPr="00CC19B2">
        <w:rPr>
          <w:rFonts w:ascii="Arial" w:eastAsia="Arial" w:hAnsi="Arial" w:cs="Arial"/>
          <w:b/>
          <w:bCs/>
        </w:rPr>
        <w:t>forma</w:t>
      </w:r>
      <w:r w:rsidR="311E0951" w:rsidRPr="00CC19B2">
        <w:rPr>
          <w:rFonts w:ascii="Arial" w:eastAsia="Arial" w:hAnsi="Arial" w:cs="Arial"/>
          <w:b/>
          <w:bCs/>
        </w:rPr>
        <w:t>ção universitária em relação aos homens, as desigualdades de género</w:t>
      </w:r>
      <w:r w:rsidR="23200CF4" w:rsidRPr="00CC19B2">
        <w:rPr>
          <w:rFonts w:ascii="Arial" w:eastAsia="Arial" w:hAnsi="Arial" w:cs="Arial"/>
          <w:b/>
          <w:bCs/>
        </w:rPr>
        <w:t xml:space="preserve"> persistem </w:t>
      </w:r>
      <w:r w:rsidR="518390A5" w:rsidRPr="00CC19B2">
        <w:rPr>
          <w:rFonts w:ascii="Arial" w:eastAsia="Arial" w:hAnsi="Arial" w:cs="Arial"/>
          <w:b/>
          <w:bCs/>
        </w:rPr>
        <w:t>em quase todos os países da região</w:t>
      </w:r>
      <w:r w:rsidR="311E0951" w:rsidRPr="00CC19B2">
        <w:rPr>
          <w:rFonts w:ascii="Arial" w:eastAsia="Arial" w:hAnsi="Arial" w:cs="Arial"/>
          <w:b/>
          <w:bCs/>
        </w:rPr>
        <w:t xml:space="preserve"> para aquelas que decidem prosseguir investigação</w:t>
      </w:r>
      <w:r w:rsidR="4093329C" w:rsidRPr="00CC19B2">
        <w:rPr>
          <w:rFonts w:ascii="Arial" w:eastAsia="Arial" w:hAnsi="Arial" w:cs="Arial"/>
          <w:b/>
          <w:bCs/>
        </w:rPr>
        <w:t>.</w:t>
      </w:r>
    </w:p>
    <w:p w14:paraId="25494A6A" w14:textId="77777777" w:rsidR="00CC19B2" w:rsidRPr="00CC19B2" w:rsidRDefault="00CC19B2" w:rsidP="00CC19B2">
      <w:pPr>
        <w:pStyle w:val="Prrafodelista"/>
        <w:jc w:val="both"/>
        <w:rPr>
          <w:rFonts w:ascii="Arial" w:eastAsia="Arial" w:hAnsi="Arial" w:cs="Arial"/>
          <w:b/>
          <w:bCs/>
        </w:rPr>
      </w:pPr>
    </w:p>
    <w:p w14:paraId="7FB4707F" w14:textId="4F0CB226" w:rsidR="4093329C" w:rsidRDefault="4093329C" w:rsidP="00BA5A56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C19B2">
        <w:rPr>
          <w:rFonts w:ascii="Arial" w:eastAsia="Arial" w:hAnsi="Arial" w:cs="Arial"/>
          <w:b/>
          <w:bCs/>
        </w:rPr>
        <w:t xml:space="preserve">Apenas em três dos 20 países ibero-americanos </w:t>
      </w:r>
      <w:r w:rsidR="34CE6A18" w:rsidRPr="00CC19B2">
        <w:rPr>
          <w:rFonts w:ascii="Arial" w:eastAsia="Arial" w:hAnsi="Arial" w:cs="Arial"/>
          <w:b/>
          <w:bCs/>
        </w:rPr>
        <w:t xml:space="preserve">que analisam dados de recursos humanos de I&amp;D (Paraguai, Venezuela e Argentina), é possível </w:t>
      </w:r>
      <w:r w:rsidR="00515F2F" w:rsidRPr="00CC19B2">
        <w:rPr>
          <w:rFonts w:ascii="Arial" w:eastAsia="Arial" w:hAnsi="Arial" w:cs="Arial"/>
          <w:b/>
          <w:bCs/>
        </w:rPr>
        <w:t>encontrar situações</w:t>
      </w:r>
      <w:r w:rsidRPr="00CC19B2">
        <w:rPr>
          <w:rFonts w:ascii="Arial" w:eastAsia="Arial" w:hAnsi="Arial" w:cs="Arial"/>
          <w:b/>
          <w:bCs/>
        </w:rPr>
        <w:t xml:space="preserve"> em que as m</w:t>
      </w:r>
      <w:r w:rsidR="557BF77F" w:rsidRPr="00CC19B2">
        <w:rPr>
          <w:rFonts w:ascii="Arial" w:eastAsia="Arial" w:hAnsi="Arial" w:cs="Arial"/>
          <w:b/>
          <w:bCs/>
        </w:rPr>
        <w:t>ulheres correspondem a mais de 50% do</w:t>
      </w:r>
      <w:r w:rsidR="00515F2F" w:rsidRPr="00CC19B2">
        <w:rPr>
          <w:rFonts w:ascii="Arial" w:eastAsia="Arial" w:hAnsi="Arial" w:cs="Arial"/>
          <w:b/>
          <w:bCs/>
        </w:rPr>
        <w:t xml:space="preserve">s investigadores </w:t>
      </w:r>
      <w:r w:rsidR="557BF77F" w:rsidRPr="00CC19B2">
        <w:rPr>
          <w:rFonts w:ascii="Arial" w:eastAsia="Arial" w:hAnsi="Arial" w:cs="Arial"/>
          <w:b/>
          <w:bCs/>
        </w:rPr>
        <w:t>que traba</w:t>
      </w:r>
      <w:r w:rsidR="6D0CB8E5" w:rsidRPr="00CC19B2">
        <w:rPr>
          <w:rFonts w:ascii="Arial" w:eastAsia="Arial" w:hAnsi="Arial" w:cs="Arial"/>
          <w:b/>
          <w:bCs/>
        </w:rPr>
        <w:t>lha</w:t>
      </w:r>
      <w:r w:rsidR="00515F2F" w:rsidRPr="00CC19B2">
        <w:rPr>
          <w:rFonts w:ascii="Arial" w:eastAsia="Arial" w:hAnsi="Arial" w:cs="Arial"/>
          <w:b/>
          <w:bCs/>
        </w:rPr>
        <w:t>m</w:t>
      </w:r>
      <w:r w:rsidR="6D0CB8E5" w:rsidRPr="00CC19B2">
        <w:rPr>
          <w:rFonts w:ascii="Arial" w:eastAsia="Arial" w:hAnsi="Arial" w:cs="Arial"/>
          <w:b/>
          <w:bCs/>
        </w:rPr>
        <w:t xml:space="preserve"> em I&amp;D+</w:t>
      </w:r>
      <w:r w:rsidR="00BA2DC2" w:rsidRPr="00CC19B2">
        <w:rPr>
          <w:rFonts w:ascii="Arial" w:eastAsia="Arial" w:hAnsi="Arial" w:cs="Arial"/>
          <w:b/>
          <w:bCs/>
        </w:rPr>
        <w:t>I</w:t>
      </w:r>
      <w:r w:rsidR="6D0CB8E5" w:rsidRPr="00CC19B2">
        <w:rPr>
          <w:rFonts w:ascii="Arial" w:eastAsia="Arial" w:hAnsi="Arial" w:cs="Arial"/>
          <w:b/>
          <w:bCs/>
        </w:rPr>
        <w:t>.</w:t>
      </w:r>
    </w:p>
    <w:p w14:paraId="6E1FA10B" w14:textId="77777777" w:rsidR="00CC19B2" w:rsidRPr="00CC19B2" w:rsidRDefault="00CC19B2" w:rsidP="00CC19B2">
      <w:pPr>
        <w:pStyle w:val="Prrafodelista"/>
        <w:rPr>
          <w:rFonts w:ascii="Arial" w:eastAsia="Arial" w:hAnsi="Arial" w:cs="Arial"/>
          <w:b/>
          <w:bCs/>
        </w:rPr>
      </w:pPr>
    </w:p>
    <w:p w14:paraId="351B29CE" w14:textId="77777777" w:rsidR="00CC19B2" w:rsidRPr="00CC19B2" w:rsidRDefault="00CC19B2" w:rsidP="00CC19B2">
      <w:pPr>
        <w:pStyle w:val="Prrafodelista"/>
        <w:jc w:val="both"/>
        <w:rPr>
          <w:rFonts w:ascii="Arial" w:eastAsia="Arial" w:hAnsi="Arial" w:cs="Arial"/>
          <w:b/>
          <w:bCs/>
        </w:rPr>
      </w:pPr>
    </w:p>
    <w:p w14:paraId="4AB7A54A" w14:textId="76A592FA" w:rsidR="7362EFED" w:rsidRDefault="6D0CB8E5" w:rsidP="7362EFE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C19B2">
        <w:rPr>
          <w:rFonts w:ascii="Arial" w:eastAsia="Arial" w:hAnsi="Arial" w:cs="Arial"/>
          <w:b/>
          <w:bCs/>
        </w:rPr>
        <w:t>Este sábado, 11 de fevereiro, comemora-se o Dia Internacional da Mulher e da Menina na Ciência, proclamado em 2013 pela Assembleia Geral da ONU.</w:t>
      </w:r>
    </w:p>
    <w:p w14:paraId="490486F1" w14:textId="77777777" w:rsidR="00CC19B2" w:rsidRPr="00CC19B2" w:rsidRDefault="00CC19B2" w:rsidP="00CC19B2">
      <w:pPr>
        <w:pStyle w:val="Prrafodelista"/>
        <w:jc w:val="both"/>
        <w:rPr>
          <w:rFonts w:ascii="Arial" w:eastAsia="Arial" w:hAnsi="Arial" w:cs="Arial"/>
          <w:b/>
          <w:bCs/>
        </w:rPr>
      </w:pPr>
    </w:p>
    <w:p w14:paraId="3538EB04" w14:textId="693CC9C2" w:rsidR="6D0CB8E5" w:rsidRDefault="6D0CB8E5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  <w:b/>
          <w:bCs/>
        </w:rPr>
        <w:t>Madrid, 10 de fevereiro de 2023</w:t>
      </w:r>
      <w:r w:rsidRPr="7362EFED">
        <w:rPr>
          <w:rFonts w:ascii="Arial" w:eastAsia="Arial" w:hAnsi="Arial" w:cs="Arial"/>
        </w:rPr>
        <w:t xml:space="preserve"> – Na Ibero-América, 58% das pessoas que terminam licenciaturas e mestrados são mulheres, mas </w:t>
      </w:r>
      <w:r w:rsidR="6A568348" w:rsidRPr="7362EFED">
        <w:rPr>
          <w:rFonts w:ascii="Arial" w:eastAsia="Arial" w:hAnsi="Arial" w:cs="Arial"/>
        </w:rPr>
        <w:t xml:space="preserve">estas </w:t>
      </w:r>
      <w:r w:rsidRPr="7362EFED">
        <w:rPr>
          <w:rFonts w:ascii="Arial" w:eastAsia="Arial" w:hAnsi="Arial" w:cs="Arial"/>
        </w:rPr>
        <w:t xml:space="preserve">representam </w:t>
      </w:r>
      <w:r w:rsidR="278C04A6" w:rsidRPr="7362EFED">
        <w:rPr>
          <w:rFonts w:ascii="Arial" w:eastAsia="Arial" w:hAnsi="Arial" w:cs="Arial"/>
        </w:rPr>
        <w:t xml:space="preserve">apenas </w:t>
      </w:r>
      <w:r w:rsidRPr="7362EFED">
        <w:rPr>
          <w:rFonts w:ascii="Arial" w:eastAsia="Arial" w:hAnsi="Arial" w:cs="Arial"/>
        </w:rPr>
        <w:t>44% d</w:t>
      </w:r>
      <w:r w:rsidR="4F59D8CD" w:rsidRPr="7362EFED">
        <w:rPr>
          <w:rFonts w:ascii="Arial" w:eastAsia="Arial" w:hAnsi="Arial" w:cs="Arial"/>
        </w:rPr>
        <w:t xml:space="preserve">aqueles que se dedicam à investigação científica. Este é um dos dados principais do </w:t>
      </w:r>
      <w:hyperlink r:id="rId11" w:history="1">
        <w:r w:rsidR="4F59D8CD" w:rsidRPr="00CC19B2">
          <w:rPr>
            <w:rStyle w:val="Hipervnculo"/>
            <w:rFonts w:ascii="Arial" w:eastAsia="Arial" w:hAnsi="Arial" w:cs="Arial"/>
            <w:b/>
            <w:bCs/>
          </w:rPr>
          <w:t>Relatório de conjuntura Nº14 sobre o papel das mulheres na ciência ibero-americana</w:t>
        </w:r>
      </w:hyperlink>
      <w:r w:rsidR="4F59D8CD" w:rsidRPr="7362EFED">
        <w:rPr>
          <w:rFonts w:ascii="Arial" w:eastAsia="Arial" w:hAnsi="Arial" w:cs="Arial"/>
        </w:rPr>
        <w:t xml:space="preserve">, que </w:t>
      </w:r>
      <w:r w:rsidR="005D6AEE">
        <w:rPr>
          <w:rFonts w:ascii="Arial" w:eastAsia="Arial" w:hAnsi="Arial" w:cs="Arial"/>
        </w:rPr>
        <w:t>se baseia em dados d</w:t>
      </w:r>
      <w:r w:rsidR="008444B0">
        <w:rPr>
          <w:rFonts w:ascii="Arial" w:eastAsia="Arial" w:hAnsi="Arial" w:cs="Arial"/>
        </w:rPr>
        <w:t>a publicação</w:t>
      </w:r>
      <w:r w:rsidR="4F59D8CD" w:rsidRPr="7362EFED">
        <w:rPr>
          <w:rFonts w:ascii="Arial" w:eastAsia="Arial" w:hAnsi="Arial" w:cs="Arial"/>
        </w:rPr>
        <w:t xml:space="preserve"> </w:t>
      </w:r>
      <w:r w:rsidR="005D6AEE">
        <w:rPr>
          <w:rFonts w:ascii="Arial" w:eastAsia="Arial" w:hAnsi="Arial" w:cs="Arial"/>
        </w:rPr>
        <w:t>“</w:t>
      </w:r>
      <w:r w:rsidR="4F59D8CD" w:rsidRPr="7362EFED">
        <w:rPr>
          <w:rFonts w:ascii="Arial" w:eastAsia="Arial" w:hAnsi="Arial" w:cs="Arial"/>
        </w:rPr>
        <w:t>O estado da ciência 2022</w:t>
      </w:r>
      <w:r w:rsidR="005D6AEE">
        <w:rPr>
          <w:rFonts w:ascii="Arial" w:eastAsia="Arial" w:hAnsi="Arial" w:cs="Arial"/>
        </w:rPr>
        <w:t>”</w:t>
      </w:r>
      <w:r w:rsidR="4F59D8CD" w:rsidRPr="7362EFED">
        <w:rPr>
          <w:rFonts w:ascii="Arial" w:eastAsia="Arial" w:hAnsi="Arial" w:cs="Arial"/>
        </w:rPr>
        <w:t>, um e</w:t>
      </w:r>
      <w:r w:rsidR="28FB687A" w:rsidRPr="7362EFED">
        <w:rPr>
          <w:rFonts w:ascii="Arial" w:eastAsia="Arial" w:hAnsi="Arial" w:cs="Arial"/>
        </w:rPr>
        <w:t>studo holístico publicado recentemente pelo Observatório da Ciência, Tecnologia e Sociedade da OEI, em colaboração com a UNESCO, e que apresenta os dados e indicadores mais recentes sobre ciência e investigação na região.</w:t>
      </w:r>
    </w:p>
    <w:p w14:paraId="0EF066D4" w14:textId="4BA62BB5" w:rsidR="28FB687A" w:rsidRDefault="28FB687A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</w:rPr>
        <w:t xml:space="preserve">O relatório será publicado este sábado, 11 de fevereiro, no </w:t>
      </w:r>
      <w:r w:rsidR="008444B0">
        <w:rPr>
          <w:rFonts w:ascii="Arial" w:eastAsia="Arial" w:hAnsi="Arial" w:cs="Arial"/>
        </w:rPr>
        <w:t xml:space="preserve">âmbito </w:t>
      </w:r>
      <w:r w:rsidRPr="7362EFED">
        <w:rPr>
          <w:rFonts w:ascii="Arial" w:eastAsia="Arial" w:hAnsi="Arial" w:cs="Arial"/>
        </w:rPr>
        <w:t>do Dia Internacional da Mulher e Menina na Ciência, uma data-chave para consciencializar sobre as desigualdades que persistem</w:t>
      </w:r>
      <w:r w:rsidR="1AFD6C1D" w:rsidRPr="7362EFED">
        <w:rPr>
          <w:rFonts w:ascii="Arial" w:eastAsia="Arial" w:hAnsi="Arial" w:cs="Arial"/>
        </w:rPr>
        <w:t xml:space="preserve"> no mundo, no que toca ao acesso de meninas e mulheres à carreira científica.</w:t>
      </w:r>
    </w:p>
    <w:p w14:paraId="4368B5DD" w14:textId="04DF9CDF" w:rsidR="59A2514E" w:rsidRDefault="59A2514E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</w:rPr>
        <w:t>Na região, segundo o relatório</w:t>
      </w:r>
      <w:r w:rsidRPr="00CC19B2">
        <w:rPr>
          <w:rFonts w:ascii="Arial" w:eastAsia="Arial" w:hAnsi="Arial" w:cs="Arial"/>
          <w:b/>
          <w:bCs/>
        </w:rPr>
        <w:t>, a proporção de investigadoras</w:t>
      </w:r>
      <w:r w:rsidR="51551924" w:rsidRPr="00CC19B2">
        <w:rPr>
          <w:rFonts w:ascii="Arial" w:eastAsia="Arial" w:hAnsi="Arial" w:cs="Arial"/>
          <w:b/>
          <w:bCs/>
        </w:rPr>
        <w:t xml:space="preserve"> nos campos das engenharias, tecnologias e ciências agrícolas </w:t>
      </w:r>
      <w:r w:rsidR="008444B0" w:rsidRPr="00CC19B2">
        <w:rPr>
          <w:rFonts w:ascii="Arial" w:eastAsia="Arial" w:hAnsi="Arial" w:cs="Arial"/>
          <w:b/>
          <w:bCs/>
        </w:rPr>
        <w:t>está</w:t>
      </w:r>
      <w:r w:rsidR="51551924" w:rsidRPr="00CC19B2">
        <w:rPr>
          <w:rFonts w:ascii="Arial" w:eastAsia="Arial" w:hAnsi="Arial" w:cs="Arial"/>
          <w:b/>
          <w:bCs/>
        </w:rPr>
        <w:t xml:space="preserve"> abaixo dos 40% em todos os países</w:t>
      </w:r>
      <w:r w:rsidR="51551924" w:rsidRPr="7362EFED">
        <w:rPr>
          <w:rFonts w:ascii="Arial" w:eastAsia="Arial" w:hAnsi="Arial" w:cs="Arial"/>
        </w:rPr>
        <w:t xml:space="preserve">. </w:t>
      </w:r>
      <w:r w:rsidR="43820A31" w:rsidRPr="7362EFED">
        <w:rPr>
          <w:rFonts w:ascii="Arial" w:eastAsia="Arial" w:hAnsi="Arial" w:cs="Arial"/>
        </w:rPr>
        <w:t>Para além disso</w:t>
      </w:r>
      <w:r w:rsidR="51551924" w:rsidRPr="7362EFED">
        <w:rPr>
          <w:rFonts w:ascii="Arial" w:eastAsia="Arial" w:hAnsi="Arial" w:cs="Arial"/>
        </w:rPr>
        <w:t>, 45% das publicações científicas ibero-americanas contaram com autoras</w:t>
      </w:r>
      <w:r w:rsidR="7D4A6D4B" w:rsidRPr="7362EFED">
        <w:rPr>
          <w:rFonts w:ascii="Arial" w:eastAsia="Arial" w:hAnsi="Arial" w:cs="Arial"/>
        </w:rPr>
        <w:t xml:space="preserve"> mulheres, o que mostra um</w:t>
      </w:r>
      <w:r w:rsidR="6F775E58" w:rsidRPr="7362EFED">
        <w:rPr>
          <w:rFonts w:ascii="Arial" w:eastAsia="Arial" w:hAnsi="Arial" w:cs="Arial"/>
        </w:rPr>
        <w:t xml:space="preserve">a </w:t>
      </w:r>
      <w:r w:rsidR="0CB26CEA" w:rsidRPr="7362EFED">
        <w:rPr>
          <w:rFonts w:ascii="Arial" w:eastAsia="Arial" w:hAnsi="Arial" w:cs="Arial"/>
        </w:rPr>
        <w:t>forte desigualdade de género tendo em conta a área de conhecimento que se investiga.</w:t>
      </w:r>
    </w:p>
    <w:p w14:paraId="4C27DC5E" w14:textId="498AA28B" w:rsidR="0CB26CEA" w:rsidRDefault="0CB26CEA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</w:rPr>
        <w:t xml:space="preserve">Desta forma, </w:t>
      </w:r>
      <w:r w:rsidR="00F84EE6" w:rsidRPr="7362EFED">
        <w:rPr>
          <w:rFonts w:ascii="Arial" w:eastAsia="Arial" w:hAnsi="Arial" w:cs="Arial"/>
        </w:rPr>
        <w:t>matérias</w:t>
      </w:r>
      <w:r w:rsidRPr="7362EFED">
        <w:rPr>
          <w:rFonts w:ascii="Arial" w:eastAsia="Arial" w:hAnsi="Arial" w:cs="Arial"/>
        </w:rPr>
        <w:t xml:space="preserve"> como enfermagem estão marcadas por uma forte presença </w:t>
      </w:r>
      <w:r w:rsidR="197F99B2" w:rsidRPr="7362EFED">
        <w:rPr>
          <w:rFonts w:ascii="Arial" w:eastAsia="Arial" w:hAnsi="Arial" w:cs="Arial"/>
        </w:rPr>
        <w:t>feminina</w:t>
      </w:r>
      <w:r w:rsidR="00F84EE6">
        <w:rPr>
          <w:rFonts w:ascii="Arial" w:eastAsia="Arial" w:hAnsi="Arial" w:cs="Arial"/>
        </w:rPr>
        <w:t>,</w:t>
      </w:r>
      <w:r w:rsidR="197F99B2" w:rsidRPr="7362EFED">
        <w:rPr>
          <w:rFonts w:ascii="Arial" w:eastAsia="Arial" w:hAnsi="Arial" w:cs="Arial"/>
        </w:rPr>
        <w:t xml:space="preserve"> com 63% de artigos a incluírem a participação de mulheres. P</w:t>
      </w:r>
      <w:r w:rsidR="3C7EB714" w:rsidRPr="7362EFED">
        <w:rPr>
          <w:rFonts w:ascii="Arial" w:eastAsia="Arial" w:hAnsi="Arial" w:cs="Arial"/>
        </w:rPr>
        <w:t>elo contrári</w:t>
      </w:r>
      <w:r w:rsidR="197F99B2" w:rsidRPr="7362EFED">
        <w:rPr>
          <w:rFonts w:ascii="Arial" w:eastAsia="Arial" w:hAnsi="Arial" w:cs="Arial"/>
        </w:rPr>
        <w:t xml:space="preserve">o, nas </w:t>
      </w:r>
      <w:r w:rsidR="197F99B2" w:rsidRPr="7362EFED">
        <w:rPr>
          <w:rFonts w:ascii="Arial" w:eastAsia="Arial" w:hAnsi="Arial" w:cs="Arial"/>
        </w:rPr>
        <w:lastRenderedPageBreak/>
        <w:t xml:space="preserve">áreas de conhecimento </w:t>
      </w:r>
      <w:r w:rsidR="31105B18" w:rsidRPr="7362EFED">
        <w:rPr>
          <w:rFonts w:ascii="Arial" w:eastAsia="Arial" w:hAnsi="Arial" w:cs="Arial"/>
        </w:rPr>
        <w:t>chamadas</w:t>
      </w:r>
      <w:r w:rsidR="197F99B2" w:rsidRPr="7362EFED">
        <w:rPr>
          <w:rFonts w:ascii="Arial" w:eastAsia="Arial" w:hAnsi="Arial" w:cs="Arial"/>
        </w:rPr>
        <w:t xml:space="preserve"> STEM</w:t>
      </w:r>
      <w:r w:rsidR="32FEDB1C" w:rsidRPr="7362EFED">
        <w:rPr>
          <w:rFonts w:ascii="Arial" w:eastAsia="Arial" w:hAnsi="Arial" w:cs="Arial"/>
        </w:rPr>
        <w:t>, a sua participação é muito menor. Nas matemáticas, só 25% dos artigos contam com autoras mulheres; na física e astronomia, 30% e nas ciências informáticas, 29%.</w:t>
      </w:r>
    </w:p>
    <w:p w14:paraId="668A91C6" w14:textId="64386FF1" w:rsidR="00CC19B2" w:rsidRDefault="00CC19B2" w:rsidP="00CC19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42B5ADF" wp14:editId="470AB541">
            <wp:extent cx="3673503" cy="2929930"/>
            <wp:effectExtent l="0" t="0" r="3175" b="3810"/>
            <wp:docPr id="13" name="Imagen 13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Tabl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414" cy="293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349F" w14:textId="17D68EE8" w:rsidR="00CC19B2" w:rsidRDefault="00CC19B2" w:rsidP="00CC19B2">
      <w:pPr>
        <w:jc w:val="both"/>
        <w:rPr>
          <w:rFonts w:ascii="Arial" w:eastAsia="Arial" w:hAnsi="Arial" w:cs="Arial"/>
        </w:rPr>
      </w:pPr>
    </w:p>
    <w:p w14:paraId="264386A0" w14:textId="6D80B8DD" w:rsidR="16C96415" w:rsidRPr="00CC19B2" w:rsidRDefault="00CC19B2" w:rsidP="00CC19B2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P</w:t>
      </w:r>
      <w:r w:rsidR="16C96415" w:rsidRPr="7362EFED">
        <w:rPr>
          <w:rFonts w:ascii="Arial" w:eastAsia="Arial" w:hAnsi="Arial" w:cs="Arial"/>
        </w:rPr>
        <w:t>or</w:t>
      </w:r>
      <w:r w:rsidR="44633FC3" w:rsidRPr="7362EFED">
        <w:rPr>
          <w:rFonts w:ascii="Arial" w:eastAsia="Arial" w:hAnsi="Arial" w:cs="Arial"/>
        </w:rPr>
        <w:t xml:space="preserve"> outro lado, o relatório adverte para a grande disparidade que existe entre os países da região no que toca ao acesso das mulheres ao ensino superior – uma grande condicionante para o posterior acesso à c</w:t>
      </w:r>
      <w:r w:rsidR="51677BF7" w:rsidRPr="7362EFED">
        <w:rPr>
          <w:rFonts w:ascii="Arial" w:eastAsia="Arial" w:hAnsi="Arial" w:cs="Arial"/>
        </w:rPr>
        <w:t>arreira científica</w:t>
      </w:r>
      <w:r w:rsidR="68F83D5D" w:rsidRPr="7362EFED">
        <w:rPr>
          <w:rFonts w:ascii="Arial" w:eastAsia="Arial" w:hAnsi="Arial" w:cs="Arial"/>
        </w:rPr>
        <w:t>.</w:t>
      </w:r>
      <w:r w:rsidR="51677BF7" w:rsidRPr="7362EFED">
        <w:rPr>
          <w:rFonts w:ascii="Arial" w:eastAsia="Arial" w:hAnsi="Arial" w:cs="Arial"/>
        </w:rPr>
        <w:t xml:space="preserve"> </w:t>
      </w:r>
      <w:r w:rsidR="4939AF41" w:rsidRPr="7362EFED">
        <w:rPr>
          <w:rFonts w:ascii="Arial" w:eastAsia="Arial" w:hAnsi="Arial" w:cs="Arial"/>
        </w:rPr>
        <w:t xml:space="preserve">Por exemplo, </w:t>
      </w:r>
      <w:r w:rsidR="4939AF41" w:rsidRPr="00CC19B2">
        <w:rPr>
          <w:rFonts w:ascii="Arial" w:eastAsia="Arial" w:hAnsi="Arial" w:cs="Arial"/>
          <w:b/>
          <w:bCs/>
        </w:rPr>
        <w:t>n</w:t>
      </w:r>
      <w:r w:rsidR="51677BF7" w:rsidRPr="00CC19B2">
        <w:rPr>
          <w:rFonts w:ascii="Arial" w:eastAsia="Arial" w:hAnsi="Arial" w:cs="Arial"/>
          <w:b/>
          <w:bCs/>
        </w:rPr>
        <w:t xml:space="preserve">o Chile, 53% </w:t>
      </w:r>
      <w:r w:rsidR="160E51EB" w:rsidRPr="00CC19B2">
        <w:rPr>
          <w:rFonts w:ascii="Arial" w:eastAsia="Arial" w:hAnsi="Arial" w:cs="Arial"/>
          <w:b/>
          <w:bCs/>
        </w:rPr>
        <w:t>da população feminina</w:t>
      </w:r>
      <w:r w:rsidR="51677BF7" w:rsidRPr="00CC19B2">
        <w:rPr>
          <w:rFonts w:ascii="Arial" w:eastAsia="Arial" w:hAnsi="Arial" w:cs="Arial"/>
          <w:b/>
          <w:bCs/>
        </w:rPr>
        <w:t xml:space="preserve"> tem acesso a educação universitária, </w:t>
      </w:r>
      <w:r w:rsidR="572E17A9" w:rsidRPr="00CC19B2">
        <w:rPr>
          <w:rFonts w:ascii="Arial" w:eastAsia="Arial" w:hAnsi="Arial" w:cs="Arial"/>
          <w:b/>
          <w:bCs/>
        </w:rPr>
        <w:t>enquanto</w:t>
      </w:r>
      <w:r w:rsidR="579F1D39" w:rsidRPr="00CC19B2">
        <w:rPr>
          <w:rFonts w:ascii="Arial" w:eastAsia="Arial" w:hAnsi="Arial" w:cs="Arial"/>
          <w:b/>
          <w:bCs/>
        </w:rPr>
        <w:t xml:space="preserve"> nas Honduras apenas 17% tem essa possibilidade.</w:t>
      </w:r>
    </w:p>
    <w:p w14:paraId="7E40DD58" w14:textId="19788683" w:rsidR="00CC19B2" w:rsidRDefault="00CC19B2" w:rsidP="00CC19B2">
      <w:pPr>
        <w:jc w:val="both"/>
        <w:rPr>
          <w:rFonts w:ascii="Arial" w:eastAsia="Arial" w:hAnsi="Arial" w:cs="Arial"/>
        </w:rPr>
      </w:pPr>
    </w:p>
    <w:p w14:paraId="3FCD07B6" w14:textId="1D947A17" w:rsidR="00CC19B2" w:rsidRDefault="00CC19B2" w:rsidP="00CC19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41C7FFF" wp14:editId="4EB570A3">
            <wp:extent cx="3805193" cy="2384038"/>
            <wp:effectExtent l="0" t="0" r="5080" b="0"/>
            <wp:docPr id="14" name="Imagen 14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barr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676" cy="23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961F" w14:textId="380BC56E" w:rsidR="579F1D39" w:rsidRDefault="579F1D39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</w:rPr>
        <w:lastRenderedPageBreak/>
        <w:t>Para a investigadora espanhola Eulalia Pérez Sedeño, vencedora do prémio Dr. Eduardo Charreau 2022 da OEI pelo seu percurso nas ci</w:t>
      </w:r>
      <w:r w:rsidR="74669959" w:rsidRPr="7362EFED">
        <w:rPr>
          <w:rFonts w:ascii="Arial" w:eastAsia="Arial" w:hAnsi="Arial" w:cs="Arial"/>
        </w:rPr>
        <w:t>ê</w:t>
      </w:r>
      <w:r w:rsidRPr="7362EFED">
        <w:rPr>
          <w:rFonts w:ascii="Arial" w:eastAsia="Arial" w:hAnsi="Arial" w:cs="Arial"/>
        </w:rPr>
        <w:t xml:space="preserve">ncias sociais e humanidades, </w:t>
      </w:r>
      <w:r w:rsidR="5A9E13E8" w:rsidRPr="7362EFED">
        <w:rPr>
          <w:rFonts w:ascii="Arial" w:eastAsia="Arial" w:hAnsi="Arial" w:cs="Arial"/>
        </w:rPr>
        <w:t xml:space="preserve">ainda que tenha havido uma melhoria substancial em poucos anos na percentagem de participação das mulheres em investigação, a maioria está </w:t>
      </w:r>
      <w:r w:rsidR="00304218">
        <w:rPr>
          <w:rFonts w:ascii="Arial" w:eastAsia="Arial" w:hAnsi="Arial" w:cs="Arial"/>
        </w:rPr>
        <w:t>nos</w:t>
      </w:r>
      <w:r w:rsidR="5A9E13E8" w:rsidRPr="7362EFED">
        <w:rPr>
          <w:rFonts w:ascii="Arial" w:eastAsia="Arial" w:hAnsi="Arial" w:cs="Arial"/>
        </w:rPr>
        <w:t xml:space="preserve"> cargos mais baixos da hierarquia, o que “não só </w:t>
      </w:r>
      <w:r w:rsidR="00304218" w:rsidRPr="7362EFED">
        <w:rPr>
          <w:rFonts w:ascii="Arial" w:eastAsia="Arial" w:hAnsi="Arial" w:cs="Arial"/>
        </w:rPr>
        <w:t>indica</w:t>
      </w:r>
      <w:r w:rsidR="64A997C6" w:rsidRPr="7362EFED">
        <w:rPr>
          <w:rFonts w:ascii="Arial" w:eastAsia="Arial" w:hAnsi="Arial" w:cs="Arial"/>
        </w:rPr>
        <w:t xml:space="preserve"> </w:t>
      </w:r>
      <w:r w:rsidR="5A9E13E8" w:rsidRPr="7362EFED">
        <w:rPr>
          <w:rFonts w:ascii="Arial" w:eastAsia="Arial" w:hAnsi="Arial" w:cs="Arial"/>
        </w:rPr>
        <w:t>um teto de cristal</w:t>
      </w:r>
      <w:r w:rsidR="1D20F4E0" w:rsidRPr="7362EFED">
        <w:rPr>
          <w:rFonts w:ascii="Arial" w:eastAsia="Arial" w:hAnsi="Arial" w:cs="Arial"/>
        </w:rPr>
        <w:t xml:space="preserve">, </w:t>
      </w:r>
      <w:r w:rsidR="00304218">
        <w:rPr>
          <w:rFonts w:ascii="Arial" w:eastAsia="Arial" w:hAnsi="Arial" w:cs="Arial"/>
        </w:rPr>
        <w:t>como</w:t>
      </w:r>
      <w:r w:rsidR="1D20F4E0" w:rsidRPr="7362EFED">
        <w:rPr>
          <w:rFonts w:ascii="Arial" w:eastAsia="Arial" w:hAnsi="Arial" w:cs="Arial"/>
        </w:rPr>
        <w:t xml:space="preserve"> também uma discriminação hierárquica, ou seja, que as mulheres acabam por ficar em postos mais baixos e os que alcançam lugares de topo são homens.”</w:t>
      </w:r>
    </w:p>
    <w:p w14:paraId="5F789943" w14:textId="1CEF13F2" w:rsidR="1D20F4E0" w:rsidRDefault="1D20F4E0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</w:rPr>
        <w:t xml:space="preserve">Pérez Sedeño </w:t>
      </w:r>
      <w:r w:rsidR="0060430C">
        <w:rPr>
          <w:rFonts w:ascii="Arial" w:eastAsia="Arial" w:hAnsi="Arial" w:cs="Arial"/>
        </w:rPr>
        <w:t>afirma ainda</w:t>
      </w:r>
      <w:r w:rsidR="6EBCD800" w:rsidRPr="7362EFED">
        <w:rPr>
          <w:rFonts w:ascii="Arial" w:eastAsia="Arial" w:hAnsi="Arial" w:cs="Arial"/>
        </w:rPr>
        <w:t xml:space="preserve"> que </w:t>
      </w:r>
      <w:r w:rsidR="0060430C">
        <w:rPr>
          <w:rFonts w:ascii="Arial" w:eastAsia="Arial" w:hAnsi="Arial" w:cs="Arial"/>
        </w:rPr>
        <w:t xml:space="preserve">esta situação se deve </w:t>
      </w:r>
      <w:r w:rsidR="6EBCD800" w:rsidRPr="7362EFED">
        <w:rPr>
          <w:rFonts w:ascii="Arial" w:eastAsia="Arial" w:hAnsi="Arial" w:cs="Arial"/>
        </w:rPr>
        <w:t>à desigualdade estrutural que há na carreira científica que “não está pensada, pelo menos agora, para</w:t>
      </w:r>
      <w:r w:rsidR="00861BA7">
        <w:rPr>
          <w:rFonts w:ascii="Arial" w:eastAsia="Arial" w:hAnsi="Arial" w:cs="Arial"/>
        </w:rPr>
        <w:t xml:space="preserve"> se</w:t>
      </w:r>
      <w:r w:rsidR="6EBCD800" w:rsidRPr="7362EFED">
        <w:rPr>
          <w:rFonts w:ascii="Arial" w:eastAsia="Arial" w:hAnsi="Arial" w:cs="Arial"/>
        </w:rPr>
        <w:t xml:space="preserve"> ter uma vida para além da investigação”, o que normalmente prejudica a conciliação familiar, </w:t>
      </w:r>
      <w:r w:rsidR="5D4BD0FB" w:rsidRPr="7362EFED">
        <w:rPr>
          <w:rFonts w:ascii="Arial" w:eastAsia="Arial" w:hAnsi="Arial" w:cs="Arial"/>
        </w:rPr>
        <w:t>afetando maioritariamente as mulheres.</w:t>
      </w:r>
    </w:p>
    <w:p w14:paraId="5F9C6899" w14:textId="6C2F6F00" w:rsidR="5D4BD0FB" w:rsidRDefault="5D4BD0FB" w:rsidP="00CC19B2">
      <w:pPr>
        <w:jc w:val="both"/>
        <w:rPr>
          <w:rFonts w:ascii="Arial" w:eastAsia="Arial" w:hAnsi="Arial" w:cs="Arial"/>
        </w:rPr>
      </w:pPr>
      <w:r w:rsidRPr="7362EFED">
        <w:rPr>
          <w:rFonts w:ascii="Arial" w:eastAsia="Arial" w:hAnsi="Arial" w:cs="Arial"/>
        </w:rPr>
        <w:t xml:space="preserve">Estas e outras questões serão analisadas e debatidas na XIV Edição do Congresso Ibero-Americano de Ciência, </w:t>
      </w:r>
      <w:r w:rsidR="00A16607">
        <w:rPr>
          <w:rFonts w:ascii="Arial" w:eastAsia="Arial" w:hAnsi="Arial" w:cs="Arial"/>
        </w:rPr>
        <w:t>T</w:t>
      </w:r>
      <w:r w:rsidRPr="7362EFED">
        <w:rPr>
          <w:rFonts w:ascii="Arial" w:eastAsia="Arial" w:hAnsi="Arial" w:cs="Arial"/>
        </w:rPr>
        <w:t>ecnologia e Género que se terá lugar em Madrid este ano, uma iniciativa organizad</w:t>
      </w:r>
      <w:r w:rsidR="36BBDF52" w:rsidRPr="7362EFED">
        <w:rPr>
          <w:rFonts w:ascii="Arial" w:eastAsia="Arial" w:hAnsi="Arial" w:cs="Arial"/>
        </w:rPr>
        <w:t xml:space="preserve">a pelo </w:t>
      </w:r>
      <w:r w:rsidR="0065181F">
        <w:rPr>
          <w:rFonts w:ascii="Arial" w:eastAsia="Arial" w:hAnsi="Arial" w:cs="Arial"/>
        </w:rPr>
        <w:t xml:space="preserve">Conselho Nacional de Investigação </w:t>
      </w:r>
      <w:r w:rsidR="003D5EB8">
        <w:rPr>
          <w:rFonts w:ascii="Arial" w:eastAsia="Arial" w:hAnsi="Arial" w:cs="Arial"/>
        </w:rPr>
        <w:t>Científica de Espanha (C</w:t>
      </w:r>
      <w:r w:rsidR="36BBDF52" w:rsidRPr="7362EFED">
        <w:rPr>
          <w:rFonts w:ascii="Arial" w:eastAsia="Arial" w:hAnsi="Arial" w:cs="Arial"/>
        </w:rPr>
        <w:t>SIC</w:t>
      </w:r>
      <w:r w:rsidR="003D5EB8">
        <w:rPr>
          <w:rFonts w:ascii="Arial" w:eastAsia="Arial" w:hAnsi="Arial" w:cs="Arial"/>
        </w:rPr>
        <w:t>)</w:t>
      </w:r>
      <w:r w:rsidR="36BBDF52" w:rsidRPr="7362EFED">
        <w:rPr>
          <w:rFonts w:ascii="Arial" w:eastAsia="Arial" w:hAnsi="Arial" w:cs="Arial"/>
        </w:rPr>
        <w:t xml:space="preserve"> e apoiada pela Organização de Estados Ibero-Americanos (OEI).</w:t>
      </w:r>
    </w:p>
    <w:p w14:paraId="55202E36" w14:textId="62C0E7A9" w:rsidR="7362EFED" w:rsidRDefault="7362EFED" w:rsidP="00CC19B2">
      <w:pPr>
        <w:jc w:val="both"/>
        <w:rPr>
          <w:rFonts w:ascii="Arial" w:eastAsia="Arial" w:hAnsi="Arial" w:cs="Arial"/>
        </w:rPr>
      </w:pPr>
    </w:p>
    <w:p w14:paraId="76204478" w14:textId="48708568" w:rsidR="5A959B5E" w:rsidRDefault="00CC19B2" w:rsidP="00CC19B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hyperlink r:id="rId14" w:history="1">
        <w:r w:rsidR="5A959B5E" w:rsidRPr="00CC19B2">
          <w:rPr>
            <w:rStyle w:val="Hipervnculo"/>
            <w:rFonts w:ascii="Arial" w:eastAsia="Arial" w:hAnsi="Arial" w:cs="Arial"/>
            <w:b/>
            <w:bCs/>
          </w:rPr>
          <w:t>Aceda aqui</w:t>
        </w:r>
      </w:hyperlink>
      <w:r w:rsidR="5A959B5E" w:rsidRPr="00CC19B2">
        <w:rPr>
          <w:rFonts w:ascii="Arial" w:eastAsia="Arial" w:hAnsi="Arial" w:cs="Arial"/>
          <w:b/>
          <w:bCs/>
        </w:rPr>
        <w:t xml:space="preserve"> ao relatório da conjuntura da OEI sobre a participação das mulheres na ciência ibero-americana</w:t>
      </w:r>
      <w:r w:rsidR="5A959B5E" w:rsidRPr="00CC19B2">
        <w:rPr>
          <w:rFonts w:ascii="Arial" w:eastAsia="Arial" w:hAnsi="Arial" w:cs="Arial"/>
        </w:rPr>
        <w:t>.</w:t>
      </w:r>
    </w:p>
    <w:p w14:paraId="0F8FEF07" w14:textId="77777777" w:rsidR="00CC19B2" w:rsidRPr="00CC19B2" w:rsidRDefault="00CC19B2" w:rsidP="00CC19B2">
      <w:pPr>
        <w:pStyle w:val="Prrafodelista"/>
        <w:jc w:val="both"/>
        <w:rPr>
          <w:rFonts w:ascii="Arial" w:eastAsia="Arial" w:hAnsi="Arial" w:cs="Arial"/>
          <w:b/>
          <w:bCs/>
        </w:rPr>
      </w:pPr>
    </w:p>
    <w:p w14:paraId="02EBEAD0" w14:textId="43DD4FF5" w:rsidR="5A959B5E" w:rsidRPr="00CC19B2" w:rsidRDefault="5A959B5E" w:rsidP="00CC19B2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0CC19B2">
        <w:rPr>
          <w:rFonts w:ascii="Arial" w:eastAsia="Arial" w:hAnsi="Arial" w:cs="Arial"/>
          <w:b/>
          <w:bCs/>
        </w:rPr>
        <w:t xml:space="preserve">Aceda aqui ao estudo completo </w:t>
      </w:r>
      <w:hyperlink r:id="rId15" w:history="1">
        <w:r w:rsidRPr="00CC19B2">
          <w:rPr>
            <w:rStyle w:val="Hipervnculo"/>
            <w:rFonts w:ascii="Arial" w:eastAsia="Arial" w:hAnsi="Arial" w:cs="Arial"/>
            <w:b/>
            <w:bCs/>
            <w:i/>
            <w:iCs/>
          </w:rPr>
          <w:t>O estado da ciência 2022</w:t>
        </w:r>
        <w:r w:rsidRPr="00CC19B2">
          <w:rPr>
            <w:rStyle w:val="Hipervnculo"/>
            <w:rFonts w:ascii="Arial" w:eastAsia="Arial" w:hAnsi="Arial" w:cs="Arial"/>
            <w:b/>
            <w:bCs/>
          </w:rPr>
          <w:t>.</w:t>
        </w:r>
      </w:hyperlink>
    </w:p>
    <w:p w14:paraId="62791B20" w14:textId="0D1746D9" w:rsidR="7362EFED" w:rsidRDefault="7362EFED" w:rsidP="7362EFED">
      <w:pPr>
        <w:rPr>
          <w:rFonts w:ascii="Arial" w:eastAsia="Arial" w:hAnsi="Arial" w:cs="Arial"/>
        </w:rPr>
      </w:pPr>
    </w:p>
    <w:p w14:paraId="0039766A" w14:textId="624D7399" w:rsidR="5E8F3F00" w:rsidRDefault="5E8F3F00" w:rsidP="7362EFED">
      <w:pPr>
        <w:rPr>
          <w:rFonts w:ascii="Arial" w:eastAsia="Arial" w:hAnsi="Arial" w:cs="Arial"/>
          <w:color w:val="014380"/>
        </w:rPr>
      </w:pPr>
      <w:r w:rsidRPr="7362EFED">
        <w:rPr>
          <w:rFonts w:ascii="Arial" w:eastAsia="Arial" w:hAnsi="Arial" w:cs="Arial"/>
          <w:b/>
          <w:bCs/>
          <w:color w:val="014380"/>
          <w:lang w:val="pt"/>
        </w:rPr>
        <w:t>Sobre a Organização de Estados Ibero-Americanos (OEI)</w:t>
      </w:r>
    </w:p>
    <w:p w14:paraId="012D4ABC" w14:textId="6F0693D6" w:rsidR="5E8F3F00" w:rsidRDefault="5E8F3F00" w:rsidP="7362EFED">
      <w:pPr>
        <w:jc w:val="both"/>
        <w:rPr>
          <w:rFonts w:ascii="Arial" w:eastAsia="Arial" w:hAnsi="Arial" w:cs="Arial"/>
          <w:color w:val="242424"/>
        </w:rPr>
      </w:pPr>
      <w:r w:rsidRPr="7362EFED">
        <w:rPr>
          <w:rFonts w:ascii="Arial" w:eastAsia="Arial" w:hAnsi="Arial" w:cs="Arial"/>
          <w:color w:val="242424"/>
          <w:lang w:val="pt"/>
        </w:rPr>
        <w:t xml:space="preserve">Sob o lema "Fazemos a cooperação acontecer", a Organização de Estados Ibero-Americanos para a Educação, a Ciência e a Cultura (OEI) é, desde 1949, a primeira organização intergovernamental para a cooperação Sul-Sul no espaço ibero-americano. Atualmente, 23 Estados-Membros fazem parte do organismo e conta com 19 escritórios nacionais, além da Secretaria-Geral em Madri. </w:t>
      </w:r>
    </w:p>
    <w:p w14:paraId="48745D7A" w14:textId="132FAD16" w:rsidR="5E8F3F00" w:rsidRDefault="5E8F3F00" w:rsidP="7362EFED">
      <w:pPr>
        <w:jc w:val="both"/>
        <w:rPr>
          <w:rFonts w:ascii="Arial" w:eastAsia="Arial" w:hAnsi="Arial" w:cs="Arial"/>
          <w:color w:val="242424"/>
        </w:rPr>
      </w:pPr>
      <w:r w:rsidRPr="7362EFED">
        <w:rPr>
          <w:rFonts w:ascii="Arial" w:eastAsia="Arial" w:hAnsi="Arial" w:cs="Arial"/>
          <w:color w:val="242424"/>
          <w:lang w:val="pt"/>
        </w:rPr>
        <w:t>Com mais de 400 acordos ativos com entidades públicas, universidades, organizações da sociedade civil, empresas e outras organizações internacionais — como a União Europeia, o Banco Mundial, o BID, o CAF, a Unesco ou a CPLP — a OEI representa uma das maiores redes de cooperação da Ibero-América. Entre seus resultados, a organização tem</w:t>
      </w:r>
      <w:r w:rsidRPr="7362EFED">
        <w:rPr>
          <w:rFonts w:ascii="Arial" w:eastAsia="Arial" w:hAnsi="Arial" w:cs="Arial"/>
          <w:color w:val="000000" w:themeColor="text1"/>
          <w:lang w:val="pt"/>
        </w:rPr>
        <w:t xml:space="preserve"> </w:t>
      </w:r>
      <w:r w:rsidRPr="7362EFED">
        <w:rPr>
          <w:rFonts w:ascii="Arial" w:eastAsia="Arial" w:hAnsi="Arial" w:cs="Arial"/>
          <w:color w:val="242424"/>
          <w:lang w:val="pt"/>
        </w:rPr>
        <w:t xml:space="preserve"> mais de 17 milhões de beneficiários diretos de seus projetos.</w:t>
      </w:r>
    </w:p>
    <w:p w14:paraId="4BA8B9B0" w14:textId="1BB60A3C" w:rsidR="7362EFED" w:rsidRDefault="7362EFED" w:rsidP="7362EFED"/>
    <w:sectPr w:rsidR="7362EFED" w:rsidSect="007C4986">
      <w:headerReference w:type="default" r:id="rId16"/>
      <w:footerReference w:type="default" r:id="rId17"/>
      <w:pgSz w:w="11906" w:h="16838"/>
      <w:pgMar w:top="2268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2DF5" w14:textId="77777777" w:rsidR="00033E4D" w:rsidRDefault="00033E4D" w:rsidP="00CC19B2">
      <w:pPr>
        <w:spacing w:after="0" w:line="240" w:lineRule="auto"/>
      </w:pPr>
      <w:r>
        <w:separator/>
      </w:r>
    </w:p>
  </w:endnote>
  <w:endnote w:type="continuationSeparator" w:id="0">
    <w:p w14:paraId="4370AFC8" w14:textId="77777777" w:rsidR="00033E4D" w:rsidRDefault="00033E4D" w:rsidP="00CC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CC19B2" w14:paraId="638DCD4E" w14:textId="77777777" w:rsidTr="00B64DB1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192A00A7" w14:textId="0E25BABF" w:rsidR="00CC19B2" w:rsidRPr="00EA0DD0" w:rsidRDefault="00CC19B2" w:rsidP="00CC1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CONTATO</w:t>
          </w:r>
          <w:r w:rsidRPr="00EA0DD0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20A10A9" wp14:editId="672E0FBD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C94E16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8" o:spid="_x0000_s1026" type="#_x0000_t32" style="position:absolute;margin-left:65pt;margin-top:1pt;width:1.75pt;height:4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ct1gEAAJgDAAAOAAAAZHJzL2Uyb0RvYy54bWysU01v2zAMvQ/YfxB0X2ynSdYaUXpI1l2G&#10;rcC2H8BKsi1AXxC1OPn3o5Su2cdhwLCLTJnk4+Mjtb0/OcuOOqEJXvBu0XKmvQzK+FHwr18e3txy&#10;hhm8Ahu8Fvyskd/vXr/azrHXyzAFq3RiBOKxn6PgU86xbxqUk3aAixC1J+cQkoNM1zQ2KsFM6M42&#10;y7bdNHNIKqYgNSL9PVycfFfxh0HL/GkYUGdmBSduuZ6pnk/lbHZb6McEcTLymQb8AwsHxlPRF6gD&#10;ZGDfkvkDyhmZAoYhL2RwTRgGI3Xtgbrp2t+6+TxB1LUXEgfji0z4/2Dlx+PePyaSYY7YY3xMpYvT&#10;kFz5Ej92Enx9s9q0Lcl3Fvxm9Xa5Xq0vwulTZpICyCXJt+lWd13VtLlixIT5vQ6OFUNwzAnMOOV9&#10;8J6mE1JXdYPjB8zEghJ/JBQCPjwYa+uQrGez4Hfr5ZqKAa3KYCGT6aIiVD9WGAzWqJJSkusS6b1N&#10;7Ag0fpBS+1yZU5VfIkvJA+B0CayuS4POZFpPa5zgt6QAaVC5TBrUO69YPkfaaU+bzQs5dJxZTe+A&#10;jBqXwdi/xxEb66n16wSK9RTUuQ6m/qfxV3GeV7Xs18/3mn19ULvvAAAA//8DAFBLAwQUAAYACAAA&#10;ACEAzV9tjN8AAAAJAQAADwAAAGRycy9kb3ducmV2LnhtbEyPzU7DMBCE70i8g7VI3KhNoyIU4lRQ&#10;qDgh1JYfcXPjJTGJ11HstuHtuz3BaXc0q9lvivnoO7HHIbpAGq4nCgRSFayjWsPbZnl1CyImQ9Z0&#10;gVDDL0aYl+dnhcltONAK9+tUCw6hmBsNTUp9LmWsGvQmTkKPxN53GLxJLIda2sEcONx3cqrUjfTG&#10;EX9oTI+LBqt2vfMa2s/nWbtQT0v3nn4eXj/c49fLaqP15cV4fwci4Zj+juGEz+hQMtM27MhG0bHO&#10;FHdJGqY8Tn6WzUBseVEqA1kW8n+D8ggAAP//AwBQSwECLQAUAAYACAAAACEAtoM4kv4AAADhAQAA&#10;EwAAAAAAAAAAAAAAAAAAAAAAW0NvbnRlbnRfVHlwZXNdLnhtbFBLAQItABQABgAIAAAAIQA4/SH/&#10;1gAAAJQBAAALAAAAAAAAAAAAAAAAAC8BAABfcmVscy8ucmVsc1BLAQItABQABgAIAAAAIQDlB9ct&#10;1gEAAJgDAAAOAAAAAAAAAAAAAAAAAC4CAABkcnMvZTJvRG9jLnhtbFBLAQItABQABgAIAAAAIQDN&#10;X22M3wAAAAkBAAAPAAAAAAAAAAAAAAAAADAEAABkcnMvZG93bnJldi54bWxQSwUGAAAAAAQABADz&#10;AAAAPAUAAAAA&#10;" strokecolor="#5b9bd5 [3208]">
                    <v:stroke startarrowwidth="narrow" startarrowlength="short" endarrowwidth="narrow" endarrowlength="short" joinstyle="miter"/>
                  </v:shape>
                </w:pict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7B67D317" w14:textId="77777777" w:rsidR="00CC19B2" w:rsidRPr="00CC19B2" w:rsidRDefault="00CC19B2" w:rsidP="00CC19B2">
          <w:pPr>
            <w:pStyle w:val="Sinespaciado"/>
            <w:rPr>
              <w:rFonts w:ascii="Arial" w:hAnsi="Arial" w:cs="Arial"/>
              <w:b/>
              <w:color w:val="565550"/>
              <w:sz w:val="18"/>
              <w:szCs w:val="18"/>
              <w:highlight w:val="yellow"/>
            </w:rPr>
          </w:pPr>
          <w:r w:rsidRPr="00CC19B2">
            <w:rPr>
              <w:rFonts w:ascii="Arial" w:hAnsi="Arial" w:cs="Arial"/>
              <w:b/>
              <w:color w:val="565550"/>
              <w:sz w:val="18"/>
              <w:szCs w:val="18"/>
              <w:highlight w:val="yellow"/>
            </w:rPr>
            <w:t>Jair Esquiaqui</w:t>
          </w:r>
        </w:p>
        <w:p w14:paraId="591A240C" w14:textId="77777777" w:rsidR="00CC19B2" w:rsidRPr="00CC19B2" w:rsidRDefault="00CC19B2" w:rsidP="00CC19B2">
          <w:pPr>
            <w:pStyle w:val="Sinespaciado"/>
            <w:rPr>
              <w:rFonts w:ascii="Arial" w:hAnsi="Arial" w:cs="Arial"/>
              <w:bCs/>
              <w:color w:val="565550"/>
              <w:sz w:val="18"/>
              <w:szCs w:val="18"/>
              <w:highlight w:val="yellow"/>
            </w:rPr>
          </w:pPr>
          <w:r w:rsidRPr="00CC19B2">
            <w:rPr>
              <w:rFonts w:ascii="Arial" w:hAnsi="Arial" w:cs="Arial"/>
              <w:bCs/>
              <w:color w:val="565550"/>
              <w:sz w:val="18"/>
              <w:szCs w:val="18"/>
              <w:highlight w:val="yellow"/>
            </w:rPr>
            <w:t>Prensa y Contenidos OEI</w:t>
          </w:r>
        </w:p>
        <w:p w14:paraId="5AE5C297" w14:textId="2B058756" w:rsidR="00CC19B2" w:rsidRPr="00CC19B2" w:rsidRDefault="00CC19B2" w:rsidP="00CC19B2">
          <w:pPr>
            <w:pStyle w:val="Sinespaciado"/>
            <w:rPr>
              <w:rFonts w:ascii="Arial" w:hAnsi="Arial" w:cs="Arial"/>
              <w:bCs/>
              <w:color w:val="565550"/>
              <w:sz w:val="18"/>
              <w:szCs w:val="18"/>
              <w:highlight w:val="yellow"/>
            </w:rPr>
          </w:pPr>
          <w:hyperlink r:id="rId1">
            <w:r w:rsidRPr="00CC19B2">
              <w:rPr>
                <w:rFonts w:ascii="Arial" w:hAnsi="Arial" w:cs="Arial"/>
                <w:bCs/>
                <w:color w:val="565550"/>
                <w:sz w:val="18"/>
                <w:szCs w:val="18"/>
                <w:highlight w:val="yellow"/>
              </w:rPr>
              <w:t>jair.esquiaqui@oei.int</w:t>
            </w:r>
          </w:hyperlink>
          <w:r w:rsidRPr="00CC19B2">
            <w:rPr>
              <w:rFonts w:ascii="Arial" w:hAnsi="Arial" w:cs="Arial"/>
              <w:bCs/>
              <w:color w:val="565550"/>
              <w:sz w:val="18"/>
              <w:szCs w:val="18"/>
              <w:highlight w:val="yellow"/>
            </w:rPr>
            <w:t xml:space="preserve">  </w:t>
          </w:r>
        </w:p>
        <w:p w14:paraId="3B66F9B7" w14:textId="77777777" w:rsidR="00CC19B2" w:rsidRPr="00CC19B2" w:rsidRDefault="00CC19B2" w:rsidP="00CC19B2">
          <w:pPr>
            <w:pStyle w:val="Sinespaciado"/>
            <w:rPr>
              <w:rFonts w:eastAsia="Arial"/>
              <w:bCs/>
              <w:highlight w:val="yellow"/>
            </w:rPr>
          </w:pPr>
          <w:r w:rsidRPr="00CC19B2">
            <w:rPr>
              <w:rFonts w:ascii="Arial" w:hAnsi="Arial" w:cs="Arial"/>
              <w:bCs/>
              <w:color w:val="565550"/>
              <w:sz w:val="18"/>
              <w:szCs w:val="18"/>
              <w:highlight w:val="yellow"/>
            </w:rPr>
            <w:t>(+34) 681 31 87 34</w:t>
          </w:r>
        </w:p>
      </w:tc>
      <w:tc>
        <w:tcPr>
          <w:tcW w:w="3580" w:type="dxa"/>
          <w:shd w:val="clear" w:color="auto" w:fill="E7E6E6"/>
        </w:tcPr>
        <w:p w14:paraId="7886B9AB" w14:textId="77777777" w:rsidR="00CC19B2" w:rsidRPr="00697190" w:rsidRDefault="00CC19B2" w:rsidP="00CC1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A171884" w14:textId="77777777" w:rsidR="00CC19B2" w:rsidRDefault="00CC19B2" w:rsidP="00CC1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7D9E" w14:textId="77777777" w:rsidR="00033E4D" w:rsidRDefault="00033E4D" w:rsidP="00CC19B2">
      <w:pPr>
        <w:spacing w:after="0" w:line="240" w:lineRule="auto"/>
      </w:pPr>
      <w:r>
        <w:separator/>
      </w:r>
    </w:p>
  </w:footnote>
  <w:footnote w:type="continuationSeparator" w:id="0">
    <w:p w14:paraId="02FEAB95" w14:textId="77777777" w:rsidR="00033E4D" w:rsidRDefault="00033E4D" w:rsidP="00CC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EBB9" w14:textId="260E7825" w:rsidR="00CC19B2" w:rsidRDefault="00CC19B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3E083" wp14:editId="4F47FB2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21575" cy="1538806"/>
          <wp:effectExtent l="0" t="0" r="3175" b="4445"/>
          <wp:wrapNone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E77E"/>
    <w:multiLevelType w:val="hybridMultilevel"/>
    <w:tmpl w:val="D1261444"/>
    <w:lvl w:ilvl="0" w:tplc="F63E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A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42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F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6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4C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61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29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45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47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9E90AF"/>
    <w:rsid w:val="00033E4D"/>
    <w:rsid w:val="00304218"/>
    <w:rsid w:val="003D5EB8"/>
    <w:rsid w:val="00515F2F"/>
    <w:rsid w:val="005D6AEE"/>
    <w:rsid w:val="0060430C"/>
    <w:rsid w:val="0065181F"/>
    <w:rsid w:val="007C4986"/>
    <w:rsid w:val="008444B0"/>
    <w:rsid w:val="00861BA7"/>
    <w:rsid w:val="00A16607"/>
    <w:rsid w:val="00A35F67"/>
    <w:rsid w:val="00BA2DC2"/>
    <w:rsid w:val="00BA5A56"/>
    <w:rsid w:val="00CC19B2"/>
    <w:rsid w:val="00F84EE6"/>
    <w:rsid w:val="01FC8685"/>
    <w:rsid w:val="021BEBEA"/>
    <w:rsid w:val="03F7EDDD"/>
    <w:rsid w:val="049256E1"/>
    <w:rsid w:val="0528B52A"/>
    <w:rsid w:val="092A8408"/>
    <w:rsid w:val="0965C804"/>
    <w:rsid w:val="09FAEDBF"/>
    <w:rsid w:val="0AB98020"/>
    <w:rsid w:val="0CB26CEA"/>
    <w:rsid w:val="0D444D45"/>
    <w:rsid w:val="11BBBA8D"/>
    <w:rsid w:val="13578AEE"/>
    <w:rsid w:val="160E51EB"/>
    <w:rsid w:val="16C96415"/>
    <w:rsid w:val="197F99B2"/>
    <w:rsid w:val="1AFD6C1D"/>
    <w:rsid w:val="1B1FA9B5"/>
    <w:rsid w:val="1CB38C90"/>
    <w:rsid w:val="1CBB7A16"/>
    <w:rsid w:val="1D20F4E0"/>
    <w:rsid w:val="1FB7D6DC"/>
    <w:rsid w:val="1FEB2D52"/>
    <w:rsid w:val="2186FDB3"/>
    <w:rsid w:val="22AC78ED"/>
    <w:rsid w:val="23200CF4"/>
    <w:rsid w:val="24C68BFB"/>
    <w:rsid w:val="26625C5C"/>
    <w:rsid w:val="278C04A6"/>
    <w:rsid w:val="27FE2CBD"/>
    <w:rsid w:val="28FB687A"/>
    <w:rsid w:val="2999FD1E"/>
    <w:rsid w:val="29C26719"/>
    <w:rsid w:val="2B35CD7F"/>
    <w:rsid w:val="2B54E92E"/>
    <w:rsid w:val="2E6D6E41"/>
    <w:rsid w:val="2E95D83C"/>
    <w:rsid w:val="30285A51"/>
    <w:rsid w:val="3031A89D"/>
    <w:rsid w:val="31105B18"/>
    <w:rsid w:val="311E0951"/>
    <w:rsid w:val="31C42AB2"/>
    <w:rsid w:val="32FEDB1C"/>
    <w:rsid w:val="3340DF64"/>
    <w:rsid w:val="34665A9E"/>
    <w:rsid w:val="34CE6A18"/>
    <w:rsid w:val="35CAE241"/>
    <w:rsid w:val="35F8DCB3"/>
    <w:rsid w:val="36022AFF"/>
    <w:rsid w:val="36BBDF52"/>
    <w:rsid w:val="38D5C2C0"/>
    <w:rsid w:val="3A719321"/>
    <w:rsid w:val="3AD59C22"/>
    <w:rsid w:val="3C7EB714"/>
    <w:rsid w:val="3D441993"/>
    <w:rsid w:val="3E6ACE55"/>
    <w:rsid w:val="4093329C"/>
    <w:rsid w:val="42178AB6"/>
    <w:rsid w:val="43820A31"/>
    <w:rsid w:val="445A07BF"/>
    <w:rsid w:val="44633FC3"/>
    <w:rsid w:val="447C7E68"/>
    <w:rsid w:val="4939AF41"/>
    <w:rsid w:val="4F59D8CD"/>
    <w:rsid w:val="50F6F86F"/>
    <w:rsid w:val="50FEE5F5"/>
    <w:rsid w:val="51551924"/>
    <w:rsid w:val="51677BF7"/>
    <w:rsid w:val="518390A5"/>
    <w:rsid w:val="52040A3B"/>
    <w:rsid w:val="534B47C7"/>
    <w:rsid w:val="53B90BF2"/>
    <w:rsid w:val="54F82129"/>
    <w:rsid w:val="556D3CC8"/>
    <w:rsid w:val="557BF77F"/>
    <w:rsid w:val="572E17A9"/>
    <w:rsid w:val="579F1D39"/>
    <w:rsid w:val="57A66B85"/>
    <w:rsid w:val="59A2514E"/>
    <w:rsid w:val="5A959B5E"/>
    <w:rsid w:val="5A9E13E8"/>
    <w:rsid w:val="5ADE0C47"/>
    <w:rsid w:val="5AE75A93"/>
    <w:rsid w:val="5BDC7E4C"/>
    <w:rsid w:val="5C79DCA8"/>
    <w:rsid w:val="5D4BD0FB"/>
    <w:rsid w:val="5E8F3F00"/>
    <w:rsid w:val="64A997C6"/>
    <w:rsid w:val="669D9542"/>
    <w:rsid w:val="68F83D5D"/>
    <w:rsid w:val="6A568348"/>
    <w:rsid w:val="6D0CB8E5"/>
    <w:rsid w:val="6D9E90AF"/>
    <w:rsid w:val="6EBCD800"/>
    <w:rsid w:val="6F775E58"/>
    <w:rsid w:val="71B063BC"/>
    <w:rsid w:val="7362EFED"/>
    <w:rsid w:val="73A19880"/>
    <w:rsid w:val="74669959"/>
    <w:rsid w:val="753D68E1"/>
    <w:rsid w:val="7D4A6D4B"/>
    <w:rsid w:val="7FD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D0E3C"/>
  <w15:chartTrackingRefBased/>
  <w15:docId w15:val="{75CB9761-3A87-4F4D-AB32-A8EC1BA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1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B2"/>
  </w:style>
  <w:style w:type="paragraph" w:styleId="Piedepgina">
    <w:name w:val="footer"/>
    <w:basedOn w:val="Normal"/>
    <w:link w:val="PiedepginaCar"/>
    <w:uiPriority w:val="99"/>
    <w:unhideWhenUsed/>
    <w:rsid w:val="00CC1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B2"/>
  </w:style>
  <w:style w:type="character" w:styleId="Hipervnculo">
    <w:name w:val="Hyperlink"/>
    <w:basedOn w:val="Fuentedeprrafopredeter"/>
    <w:uiPriority w:val="99"/>
    <w:unhideWhenUsed/>
    <w:rsid w:val="00CC19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19B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C19B2"/>
    <w:pPr>
      <w:spacing w:after="0" w:line="240" w:lineRule="auto"/>
    </w:pPr>
  </w:style>
  <w:style w:type="paragraph" w:customStyle="1" w:styleId="Encabezadonotadeprensa">
    <w:name w:val="Encabezado nota de prensa"/>
    <w:basedOn w:val="Normal"/>
    <w:link w:val="EncabezadonotadeprensaCar"/>
    <w:qFormat/>
    <w:rsid w:val="00CC19B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noProof/>
      <w:color w:val="A5A5A5" w:themeColor="accent3"/>
      <w:sz w:val="36"/>
      <w:szCs w:val="36"/>
      <w:lang w:val="es-ES" w:eastAsia="es-ES"/>
    </w:rPr>
  </w:style>
  <w:style w:type="character" w:customStyle="1" w:styleId="EncabezadonotadeprensaCar">
    <w:name w:val="Encabezado nota de prensa Car"/>
    <w:basedOn w:val="Fuentedeprrafopredeter"/>
    <w:link w:val="Encabezadonotadeprensa"/>
    <w:rsid w:val="00CC19B2"/>
    <w:rPr>
      <w:rFonts w:ascii="Arial" w:eastAsia="Calibri" w:hAnsi="Arial" w:cs="Arial"/>
      <w:b/>
      <w:noProof/>
      <w:color w:val="A5A5A5" w:themeColor="accent3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i.int/publicaciones/informe-de-coyuntura-n-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ei.int/oficinas/argentina/publicaciones/el-estado-de-la-ciencia-principales-indicadores-de-ciencia-y-iberoamericanos-interamericanos-202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ei.int/publicaciones/informe-de-coyuntura-n-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ir.esquiaqui@oe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a070422-cc5c-4015-ab48-2221857bc4de" xsi:nil="true"/>
    <lcf76f155ced4ddcb4097134ff3c332f xmlns="aa070422-cc5c-4015-ab48-2221857bc4de">
      <Terms xmlns="http://schemas.microsoft.com/office/infopath/2007/PartnerControls"/>
    </lcf76f155ced4ddcb4097134ff3c332f>
    <SharedWithUsers xmlns="9f3178ac-bb2e-4c50-b19e-a67bc3f26c22">
      <UserInfo>
        <DisplayName>Maria Albernaz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8F435DCC14547BF1931723783007B" ma:contentTypeVersion="15" ma:contentTypeDescription="Criar um novo documento." ma:contentTypeScope="" ma:versionID="29904e805f012ef5e69702fc1a07a383">
  <xsd:schema xmlns:xsd="http://www.w3.org/2001/XMLSchema" xmlns:xs="http://www.w3.org/2001/XMLSchema" xmlns:p="http://schemas.microsoft.com/office/2006/metadata/properties" xmlns:ns2="aa070422-cc5c-4015-ab48-2221857bc4de" xmlns:ns3="9f3178ac-bb2e-4c50-b19e-a67bc3f26c22" targetNamespace="http://schemas.microsoft.com/office/2006/metadata/properties" ma:root="true" ma:fieldsID="e89698733d27019350bf16b2d659afd4" ns2:_="" ns3:_="">
    <xsd:import namespace="aa070422-cc5c-4015-ab48-2221857bc4de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0422-cc5c-4015-ab48-2221857b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6F27-C7DA-4E91-BFC8-AC2D47576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62FD5-27B1-4781-88C2-1D2E2117AE35}">
  <ds:schemaRefs>
    <ds:schemaRef ds:uri="http://schemas.microsoft.com/office/2006/metadata/properties"/>
    <ds:schemaRef ds:uri="http://schemas.microsoft.com/office/infopath/2007/PartnerControls"/>
    <ds:schemaRef ds:uri="aa070422-cc5c-4015-ab48-2221857bc4de"/>
    <ds:schemaRef ds:uri="9f3178ac-bb2e-4c50-b19e-a67bc3f26c22"/>
  </ds:schemaRefs>
</ds:datastoreItem>
</file>

<file path=customXml/itemProps3.xml><?xml version="1.0" encoding="utf-8"?>
<ds:datastoreItem xmlns:ds="http://schemas.openxmlformats.org/officeDocument/2006/customXml" ds:itemID="{FEFEE14D-B6EF-4E1A-8788-7EF158BE1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0422-cc5c-4015-ab48-2221857bc4de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856EC-40E8-4234-AF4D-C65EC2CA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Rodrigues Pereira</dc:creator>
  <cp:keywords/>
  <dc:description/>
  <cp:lastModifiedBy>Jair Esquiaqui</cp:lastModifiedBy>
  <cp:revision>16</cp:revision>
  <dcterms:created xsi:type="dcterms:W3CDTF">2023-02-09T14:23:00Z</dcterms:created>
  <dcterms:modified xsi:type="dcterms:W3CDTF">2023-02-10T11:17:00Z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0x01010015F8F435DCC14547BF1931723783007B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{"FileActivityType":"9","FileActivityTimeStamp":"2023-02-09T15:10:31.370Z","FileActivityUsersOnPage":[{"DisplayName":"Bárbara Rodrigues Pereira","Id":"barbara.rodrigues@oei.int"}],"FileActivityNavigationId":null}</vt:lpwstr>
  </property>
</Properties>
</file>