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46AE" w14:textId="44E8B0AD" w:rsidR="00661404" w:rsidRPr="00BA4F4D" w:rsidRDefault="00BA4F4D" w:rsidP="00B90A8E">
      <w:pPr>
        <w:pStyle w:val="Encabezadonotadeprensa"/>
        <w:rPr>
          <w:b w:val="0"/>
        </w:rPr>
      </w:pPr>
      <w:r w:rsidRPr="00BA4F4D">
        <w:rPr>
          <w:lang w:val="es-AR" w:eastAsia="es-AR"/>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val="es-AR" w:eastAsia="es-AR"/>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310B754D" w14:textId="4EAEF58E" w:rsidR="009F68F7" w:rsidRPr="009F68F7" w:rsidRDefault="008379D1" w:rsidP="009F68F7">
      <w:pPr>
        <w:pStyle w:val="Ttulo1"/>
        <w:shd w:val="clear" w:color="auto" w:fill="FFFFFF"/>
        <w:spacing w:before="375" w:after="375"/>
        <w:textAlignment w:val="baseline"/>
      </w:pPr>
      <w:r w:rsidRPr="00BA4F4D">
        <w:t xml:space="preserve"> </w:t>
      </w:r>
      <w:r w:rsidR="009F68F7" w:rsidRPr="009F68F7">
        <w:t>AMÉRICA LATINA Y EL CARIBE DESARROLLA APENAS LA MITAD DE SU P</w:t>
      </w:r>
      <w:r w:rsidR="009F68F7">
        <w:t>OTENCIAL EN CIENCIA Y TECNOLOGÍA</w:t>
      </w:r>
    </w:p>
    <w:p w14:paraId="20093A27" w14:textId="290F335C" w:rsidR="009F68F7" w:rsidRPr="009F68F7" w:rsidRDefault="009F68F7" w:rsidP="000C731C">
      <w:pPr>
        <w:pStyle w:val="Enumeracintitulares"/>
        <w:rPr>
          <w:color w:val="221E1F"/>
        </w:rPr>
      </w:pPr>
      <w:r>
        <w:rPr>
          <w:color w:val="221E1F"/>
        </w:rPr>
        <w:t xml:space="preserve">América Latina y el Caribe representan el </w:t>
      </w:r>
      <w:r w:rsidRPr="009F68F7">
        <w:rPr>
          <w:bCs w:val="0"/>
          <w:color w:val="221E1F"/>
        </w:rPr>
        <w:t>7,6% de la economía mundial, pero invierte el 2,8% sus fondos a la I+D</w:t>
      </w:r>
    </w:p>
    <w:p w14:paraId="4732240B" w14:textId="77777777" w:rsidR="009F68F7" w:rsidRPr="009F68F7" w:rsidRDefault="009F68F7" w:rsidP="009F68F7">
      <w:pPr>
        <w:pStyle w:val="Enumeracintitulares"/>
        <w:numPr>
          <w:ilvl w:val="0"/>
          <w:numId w:val="0"/>
        </w:numPr>
        <w:ind w:left="284"/>
        <w:rPr>
          <w:color w:val="221E1F"/>
        </w:rPr>
      </w:pPr>
    </w:p>
    <w:p w14:paraId="0107691D" w14:textId="0E973472" w:rsidR="008379D1" w:rsidRDefault="009F68F7" w:rsidP="000C731C">
      <w:pPr>
        <w:pStyle w:val="Enumeracintitulares"/>
        <w:rPr>
          <w:color w:val="221E1F"/>
        </w:rPr>
      </w:pPr>
      <w:r w:rsidRPr="009F68F7">
        <w:rPr>
          <w:color w:val="221E1F"/>
        </w:rPr>
        <w:t>América Latina y el Caribe cuenta con el </w:t>
      </w:r>
      <w:r w:rsidRPr="009F68F7">
        <w:rPr>
          <w:bCs w:val="0"/>
          <w:color w:val="221E1F"/>
        </w:rPr>
        <w:t>8,4% de la población global, pero presenta el 4% de los investigadores</w:t>
      </w:r>
      <w:r w:rsidRPr="009F68F7">
        <w:rPr>
          <w:color w:val="221E1F"/>
        </w:rPr>
        <w:t> del mundo</w:t>
      </w:r>
      <w:r w:rsidR="008379D1" w:rsidRPr="00BA4F4D">
        <w:rPr>
          <w:color w:val="221E1F"/>
        </w:rPr>
        <w:t>.</w:t>
      </w:r>
    </w:p>
    <w:p w14:paraId="2C285CB6" w14:textId="77777777" w:rsidR="000C731C" w:rsidRPr="000C731C" w:rsidRDefault="000C731C" w:rsidP="000C731C">
      <w:pPr>
        <w:pStyle w:val="Enumeracintitulares"/>
        <w:numPr>
          <w:ilvl w:val="0"/>
          <w:numId w:val="0"/>
        </w:numPr>
        <w:rPr>
          <w:color w:val="221E1F"/>
        </w:rPr>
      </w:pPr>
    </w:p>
    <w:p w14:paraId="5C54C5FD" w14:textId="4D5CFE6B" w:rsidR="00DD1B9E" w:rsidRPr="00BA4F4D" w:rsidRDefault="00F90073" w:rsidP="009F68F7">
      <w:pPr>
        <w:pStyle w:val="Enumeracintitulares"/>
        <w:rPr>
          <w:color w:val="221E1F"/>
        </w:rPr>
      </w:pPr>
      <w:r w:rsidRPr="00BA4F4D">
        <w:rPr>
          <w:color w:val="221E1F"/>
        </w:rPr>
        <w:t xml:space="preserve">El </w:t>
      </w:r>
      <w:r w:rsidR="009F68F7">
        <w:rPr>
          <w:color w:val="221E1F"/>
        </w:rPr>
        <w:t xml:space="preserve">Observatorio </w:t>
      </w:r>
      <w:r w:rsidR="009F68F7" w:rsidRPr="009F68F7">
        <w:rPr>
          <w:color w:val="221E1F"/>
        </w:rPr>
        <w:t>Iberoamericano de la Ciencia, la Tecnología y la Sociedad</w:t>
      </w:r>
      <w:r w:rsidR="009F68F7">
        <w:rPr>
          <w:color w:val="221E1F"/>
        </w:rPr>
        <w:t xml:space="preserve"> de la OEI presentó el noveno informe de coyuntura</w:t>
      </w:r>
      <w:r w:rsidRPr="00BA4F4D">
        <w:rPr>
          <w:color w:val="221E1F"/>
        </w:rPr>
        <w:t>.</w:t>
      </w:r>
    </w:p>
    <w:p w14:paraId="29C67E50" w14:textId="75301791" w:rsidR="009F68F7" w:rsidRPr="009F68F7" w:rsidRDefault="009F68F7" w:rsidP="009F68F7">
      <w:pPr>
        <w:pStyle w:val="Cuerpodetexto"/>
        <w:rPr>
          <w:rStyle w:val="CuerpodetextoCar"/>
        </w:rPr>
      </w:pPr>
      <w:r>
        <w:rPr>
          <w:b/>
          <w:bCs/>
        </w:rPr>
        <w:t>Buenos Aires, 29</w:t>
      </w:r>
      <w:r w:rsidR="00B65BBD" w:rsidRPr="00BA4F4D">
        <w:rPr>
          <w:b/>
          <w:bCs/>
        </w:rPr>
        <w:t xml:space="preserve"> de </w:t>
      </w:r>
      <w:r>
        <w:rPr>
          <w:b/>
          <w:bCs/>
        </w:rPr>
        <w:t>marzo de 2021</w:t>
      </w:r>
      <w:r w:rsidR="00B65BBD" w:rsidRPr="00BA4F4D">
        <w:t xml:space="preserve">.- </w:t>
      </w:r>
      <w:r w:rsidRPr="009F68F7">
        <w:rPr>
          <w:rStyle w:val="CuerpodetextoCar"/>
        </w:rPr>
        <w:t>El Informe de coyuntura Nº 09 del Observatorio CTS de OEI analiza los últimos datos disponibles sobre la inversión y producción científica en los países de la región que representa el 7,6% de la economía mundial, pero invierte el 2,8% sus fondos a la I+D.</w:t>
      </w:r>
    </w:p>
    <w:p w14:paraId="79688329" w14:textId="682316BE" w:rsidR="009F68F7" w:rsidRPr="009F68F7" w:rsidRDefault="009F68F7" w:rsidP="009F68F7">
      <w:pPr>
        <w:pStyle w:val="Cuerpodetexto"/>
        <w:rPr>
          <w:rStyle w:val="CuerpodetextoCar"/>
        </w:rPr>
      </w:pPr>
      <w:r w:rsidRPr="009F68F7">
        <w:rPr>
          <w:rStyle w:val="CuerpodetextoCar"/>
        </w:rPr>
        <w:t>El informe arrojó que América Latina y el Caribe</w:t>
      </w:r>
      <w:r>
        <w:rPr>
          <w:rStyle w:val="CuerpodetextoCar"/>
        </w:rPr>
        <w:t xml:space="preserve"> (ALC)</w:t>
      </w:r>
      <w:r w:rsidRPr="009F68F7">
        <w:rPr>
          <w:rStyle w:val="CuerpodetextoCar"/>
        </w:rPr>
        <w:t xml:space="preserve"> cuenta con el 8,4% de la población global, pero presenta el 4% de los investigadores del mundo. En el último decenio, la tendencia de la participación regional en la inversión en I+D ha sido decreciente, acompañando el descenso del peso de la región en la economía mundial, mientras que el porcentaje de investigadores latinoamericanos en el mundo se incrementó. Este incremento es un dato alentador, pero su combinación con la caída del financiamiento plantea una coyuntura crítica para el desarrollo de la ciencia y la tecnología en la región. </w:t>
      </w:r>
    </w:p>
    <w:p w14:paraId="0079E625" w14:textId="48678D6D" w:rsidR="009F68F7" w:rsidRPr="009F68F7" w:rsidRDefault="009F68F7" w:rsidP="009F68F7">
      <w:pPr>
        <w:pStyle w:val="Cuerpodetexto"/>
        <w:rPr>
          <w:rStyle w:val="CuerpodetextoCar"/>
        </w:rPr>
      </w:pPr>
      <w:r w:rsidRPr="009F68F7">
        <w:rPr>
          <w:rStyle w:val="CuerpodetextoCar"/>
        </w:rPr>
        <w:t xml:space="preserve">Según el documento, el punto más débil de la región es el desarrollo tecnológico y las patentes son una muestra de ello. En el último decenio, la participación en la titularidad de patentes PCT se mantuvo inalterable por debajo del 1%. </w:t>
      </w:r>
      <w:r>
        <w:rPr>
          <w:rStyle w:val="CuerpodetextoCar"/>
        </w:rPr>
        <w:t>Sin embargo, la producción científica de estos</w:t>
      </w:r>
      <w:r w:rsidRPr="009F68F7">
        <w:rPr>
          <w:rStyle w:val="CuerpodetextoCar"/>
        </w:rPr>
        <w:t xml:space="preserve"> países </w:t>
      </w:r>
      <w:r>
        <w:rPr>
          <w:rStyle w:val="CuerpodetextoCar"/>
        </w:rPr>
        <w:t xml:space="preserve">mantiene </w:t>
      </w:r>
      <w:r w:rsidRPr="009F68F7">
        <w:rPr>
          <w:rStyle w:val="CuerpodetextoCar"/>
        </w:rPr>
        <w:t>una pendiente de crecimiento importa</w:t>
      </w:r>
      <w:r>
        <w:rPr>
          <w:rStyle w:val="CuerpodetextoCar"/>
        </w:rPr>
        <w:t xml:space="preserve">nte, </w:t>
      </w:r>
      <w:r w:rsidRPr="009F68F7">
        <w:rPr>
          <w:rStyle w:val="CuerpodetextoCar"/>
        </w:rPr>
        <w:t>ALC participó en 2018 del 5,0% de los artículos indizados</w:t>
      </w:r>
    </w:p>
    <w:p w14:paraId="1DFB4B62" w14:textId="586C5C92" w:rsidR="009F68F7" w:rsidRPr="009F68F7" w:rsidRDefault="009F68F7" w:rsidP="009F68F7">
      <w:pPr>
        <w:pStyle w:val="Cuerpodetexto"/>
        <w:rPr>
          <w:rStyle w:val="CuerpodetextoCar"/>
        </w:rPr>
      </w:pPr>
      <w:r w:rsidRPr="009F68F7">
        <w:rPr>
          <w:rStyle w:val="CuerpodetextoCar"/>
        </w:rPr>
        <w:t xml:space="preserve">Este informe es el noveno de una serie que presenta análisis estadísticos sobre distintos aspectos del estado del arte de la ciencia y la tecnología en Iberoamérica. </w:t>
      </w:r>
    </w:p>
    <w:p w14:paraId="4C87B735" w14:textId="77777777" w:rsidR="009F68F7" w:rsidRPr="009F68F7" w:rsidRDefault="009F68F7" w:rsidP="009F68F7">
      <w:pPr>
        <w:pStyle w:val="Cuerpodetexto"/>
        <w:rPr>
          <w:rStyle w:val="CuerpodetextoCar"/>
        </w:rPr>
      </w:pPr>
    </w:p>
    <w:p w14:paraId="177A59AC" w14:textId="04363BEC" w:rsidR="00DD1B9E" w:rsidRPr="009F68F7" w:rsidRDefault="009F68F7" w:rsidP="009F68F7">
      <w:pPr>
        <w:pStyle w:val="Cuerpodetexto"/>
        <w:rPr>
          <w:rStyle w:val="CuerpodetextoCar"/>
        </w:rPr>
      </w:pPr>
      <w:hyperlink r:id="rId8" w:history="1">
        <w:proofErr w:type="spellStart"/>
        <w:r w:rsidRPr="009F68F7">
          <w:rPr>
            <w:rStyle w:val="Hipervnculo"/>
          </w:rPr>
          <w:t>Accedé</w:t>
        </w:r>
        <w:proofErr w:type="spellEnd"/>
        <w:r w:rsidRPr="009F68F7">
          <w:rPr>
            <w:rStyle w:val="Hipervnculo"/>
          </w:rPr>
          <w:t xml:space="preserve"> al informe</w:t>
        </w:r>
      </w:hyperlink>
    </w:p>
    <w:p w14:paraId="579EA845" w14:textId="7CAA52C1" w:rsidR="00DD1B9E" w:rsidRPr="00BA4F4D" w:rsidRDefault="00DD1B9E" w:rsidP="00DD1B9E">
      <w:pPr>
        <w:rPr>
          <w:rFonts w:ascii="Arial" w:hAnsi="Arial" w:cs="Arial"/>
        </w:rPr>
      </w:pPr>
      <w:bookmarkStart w:id="0" w:name="_GoBack"/>
      <w:bookmarkEnd w:id="0"/>
    </w:p>
    <w:p w14:paraId="153B8CCA" w14:textId="747122A8" w:rsidR="004E5737" w:rsidRPr="004E5737" w:rsidRDefault="004E5737" w:rsidP="004E5737">
      <w:pPr>
        <w:pStyle w:val="Ttulo2"/>
      </w:pPr>
      <w:r w:rsidRPr="004E5737">
        <w:lastRenderedPageBreak/>
        <w:t>Sobre la Organización de Estados Iberoamericanos (OEI)</w:t>
      </w:r>
    </w:p>
    <w:p w14:paraId="7B088DF4" w14:textId="22B68E8E" w:rsidR="00DD1B9E" w:rsidRPr="00BA4F4D" w:rsidRDefault="004E5737" w:rsidP="006562BA">
      <w:pPr>
        <w:pStyle w:val="Cuerpodetexto"/>
      </w:pPr>
      <w:r w:rsidRPr="004E5737">
        <w:t xml:space="preserve">La Organización de Estados Iberoamericanos para la Educación, la Ciencia y la Cultura (OEI) es el primer organismo intergubernamental de cooperación del espacio iberoamericano. Desde 1949 trabaja fomentando la cooperación en sus tres campos de actuación. En la actualidad, forman parte de la OEI 23 Estados miembros y cuenta con 18 oficinas </w:t>
      </w:r>
      <w:r w:rsidR="0051531D">
        <w:t>nacionales</w:t>
      </w:r>
      <w:r w:rsidRPr="004E5737">
        <w:t>, además de su Secretaría General en Madrid.</w:t>
      </w:r>
    </w:p>
    <w:p w14:paraId="738F3E86" w14:textId="595E9736" w:rsidR="00DD1B9E" w:rsidRPr="00BA4F4D" w:rsidRDefault="00DD1B9E" w:rsidP="00DD1B9E">
      <w:pPr>
        <w:rPr>
          <w:rFonts w:ascii="Arial" w:hAnsi="Arial" w:cs="Arial"/>
        </w:rPr>
      </w:pPr>
    </w:p>
    <w:p w14:paraId="1CDBC843" w14:textId="369E7D6B" w:rsidR="00DD1B9E" w:rsidRPr="00BA4F4D" w:rsidRDefault="00DD1B9E" w:rsidP="00DD1B9E">
      <w:pPr>
        <w:rPr>
          <w:rFonts w:ascii="Arial" w:hAnsi="Arial" w:cs="Arial"/>
        </w:rPr>
      </w:pPr>
    </w:p>
    <w:p w14:paraId="793E4BDB" w14:textId="65F11687" w:rsidR="00DD1B9E" w:rsidRPr="00BA4F4D" w:rsidRDefault="00DD1B9E" w:rsidP="00DD1B9E">
      <w:pPr>
        <w:rPr>
          <w:rFonts w:ascii="Arial" w:hAnsi="Arial" w:cs="Arial"/>
        </w:rPr>
      </w:pPr>
    </w:p>
    <w:p w14:paraId="6CFA308D" w14:textId="5525868F" w:rsidR="00DD1B9E" w:rsidRPr="00BA4F4D" w:rsidRDefault="00DD1B9E" w:rsidP="00DD1B9E">
      <w:pPr>
        <w:rPr>
          <w:rFonts w:ascii="Arial" w:hAnsi="Arial" w:cs="Arial"/>
        </w:rPr>
      </w:pPr>
    </w:p>
    <w:p w14:paraId="1BA8072D" w14:textId="1827FA0E" w:rsidR="00DD1B9E" w:rsidRPr="00DD1B9E" w:rsidRDefault="00DD1B9E" w:rsidP="00DD1B9E">
      <w:pPr>
        <w:tabs>
          <w:tab w:val="left" w:pos="5145"/>
        </w:tabs>
        <w:rPr>
          <w:rFonts w:ascii="Arial" w:hAnsi="Arial"/>
        </w:rPr>
      </w:pPr>
      <w:r>
        <w:rPr>
          <w:rFonts w:ascii="Arial" w:hAnsi="Arial"/>
        </w:rPr>
        <w:tab/>
      </w:r>
    </w:p>
    <w:sectPr w:rsidR="00DD1B9E" w:rsidRPr="00DD1B9E" w:rsidSect="00F603A4">
      <w:headerReference w:type="default" r:id="rId9"/>
      <w:footerReference w:type="default" r:id="rId10"/>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2EC1" w14:textId="77777777" w:rsidR="008B09BF" w:rsidRDefault="008B09BF" w:rsidP="00987ADF">
      <w:pPr>
        <w:spacing w:after="0" w:line="240" w:lineRule="auto"/>
      </w:pPr>
      <w:r>
        <w:separator/>
      </w:r>
    </w:p>
  </w:endnote>
  <w:endnote w:type="continuationSeparator" w:id="0">
    <w:p w14:paraId="6DED4739" w14:textId="77777777" w:rsidR="008B09BF" w:rsidRDefault="008B09BF"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chivo Semibold">
    <w:altName w:val="Archivo Semibold"/>
    <w:panose1 w:val="020B0503020202020B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altName w:val="Archivo ExtraBold"/>
    <w:panose1 w:val="020B0503020202020B04"/>
    <w:charset w:val="00"/>
    <w:family w:val="swiss"/>
    <w:notTrueType/>
    <w:pitch w:val="variable"/>
    <w:sig w:usb0="2000000F" w:usb1="00000000" w:usb2="00000000" w:usb3="00000000" w:csb0="00000193" w:csb1="00000000"/>
  </w:font>
  <w:font w:name="Archivo Bold">
    <w:altName w:val="Archivo Bold"/>
    <w:panose1 w:val="020B0503020202020B04"/>
    <w:charset w:val="00"/>
    <w:family w:val="swiss"/>
    <w:notTrueType/>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F29C" w14:textId="77777777" w:rsidR="00677EC7" w:rsidRDefault="00677EC7"/>
  <w:tbl>
    <w:tblPr>
      <w:tblStyle w:val="Tablaconcuadrcula"/>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tulo"/>
            <w:rPr>
              <w:b/>
              <w:bCs/>
              <w:color w:val="7B7A77" w:themeColor="accent5"/>
              <w:sz w:val="14"/>
              <w:szCs w:val="14"/>
            </w:rPr>
          </w:pPr>
          <w:r>
            <w:rPr>
              <w:b/>
              <w:bCs/>
              <w:noProof/>
              <w:color w:val="7B7A77" w:themeColor="accent5"/>
              <w:sz w:val="14"/>
              <w:szCs w:val="14"/>
              <w:lang w:val="es-AR" w:eastAsia="es-AR"/>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180E19F6" w:rsidR="00612686" w:rsidRPr="00807CCB" w:rsidRDefault="009F68F7" w:rsidP="00C74CAA">
          <w:pPr>
            <w:pStyle w:val="Subttulo"/>
            <w:rPr>
              <w:b/>
              <w:bCs/>
              <w:color w:val="7B7A77" w:themeColor="accent5"/>
            </w:rPr>
          </w:pPr>
          <w:r>
            <w:rPr>
              <w:b/>
              <w:bCs/>
              <w:color w:val="7B7A77" w:themeColor="accent5"/>
            </w:rPr>
            <w:t>Giselle Prado</w:t>
          </w:r>
        </w:p>
        <w:p w14:paraId="28D257C0" w14:textId="149AEA24" w:rsidR="00612686" w:rsidRPr="00807CCB" w:rsidRDefault="00612686" w:rsidP="00C74CAA">
          <w:pPr>
            <w:pStyle w:val="Subttulo"/>
            <w:rPr>
              <w:color w:val="7B7A77" w:themeColor="accent5"/>
            </w:rPr>
          </w:pPr>
          <w:r w:rsidRPr="00807CCB">
            <w:rPr>
              <w:color w:val="7B7A77" w:themeColor="accent5"/>
            </w:rPr>
            <w:t>Responsable de Comunicación OEI</w:t>
          </w:r>
          <w:r w:rsidR="009F68F7">
            <w:rPr>
              <w:color w:val="7B7A77" w:themeColor="accent5"/>
            </w:rPr>
            <w:t xml:space="preserve"> Argentina</w:t>
          </w:r>
        </w:p>
        <w:p w14:paraId="1A70B1A9" w14:textId="77777777" w:rsidR="002D01E7" w:rsidRPr="002D01E7" w:rsidRDefault="002D01E7" w:rsidP="00C74CAA">
          <w:pPr>
            <w:pStyle w:val="Subttulo"/>
          </w:pPr>
          <w:r>
            <w:rPr>
              <w:szCs w:val="18"/>
            </w:rPr>
            <w:fldChar w:fldCharType="begin"/>
          </w:r>
          <w:r>
            <w:rPr>
              <w:szCs w:val="18"/>
            </w:rPr>
            <w:instrText xml:space="preserve"> HYPERLINK "mailto:</w:instrText>
          </w:r>
          <w:r w:rsidRPr="002D01E7">
            <w:rPr>
              <w:szCs w:val="18"/>
            </w:rPr>
            <w:instrText>gprado@oei.org.ar</w:instrText>
          </w:r>
        </w:p>
        <w:p w14:paraId="705C5D89" w14:textId="77777777" w:rsidR="002D01E7" w:rsidRPr="00862836" w:rsidRDefault="002D01E7" w:rsidP="00C74CAA">
          <w:pPr>
            <w:pStyle w:val="Subttulo"/>
            <w:rPr>
              <w:rStyle w:val="Hipervnculo"/>
            </w:rPr>
          </w:pPr>
          <w:r>
            <w:rPr>
              <w:szCs w:val="18"/>
            </w:rPr>
            <w:instrText xml:space="preserve">" </w:instrText>
          </w:r>
          <w:r>
            <w:rPr>
              <w:szCs w:val="18"/>
            </w:rPr>
            <w:fldChar w:fldCharType="separate"/>
          </w:r>
          <w:r w:rsidRPr="00862836">
            <w:rPr>
              <w:rStyle w:val="Hipervnculo"/>
              <w:szCs w:val="18"/>
            </w:rPr>
            <w:t>gprado@oei.org.ar</w:t>
          </w:r>
        </w:p>
        <w:p w14:paraId="61B1E8A5" w14:textId="5AE52857" w:rsidR="00612686" w:rsidRPr="00807CCB" w:rsidRDefault="002D01E7" w:rsidP="00C74CAA">
          <w:pPr>
            <w:pStyle w:val="Subttulo"/>
            <w:rPr>
              <w:color w:val="7B7A77" w:themeColor="accent5"/>
            </w:rPr>
          </w:pPr>
          <w:r>
            <w:rPr>
              <w:szCs w:val="18"/>
            </w:rPr>
            <w:fldChar w:fldCharType="end"/>
          </w:r>
          <w:r>
            <w:rPr>
              <w:color w:val="7B7A77" w:themeColor="accent5"/>
            </w:rPr>
            <w:t>(+54) 9 11 3634 6319</w:t>
          </w:r>
        </w:p>
      </w:tc>
    </w:tr>
  </w:tbl>
  <w:p w14:paraId="69B96FCB" w14:textId="6EF83A98" w:rsidR="00305145" w:rsidRDefault="003051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884E3" w14:textId="77777777" w:rsidR="008B09BF" w:rsidRDefault="008B09BF" w:rsidP="00987ADF">
      <w:pPr>
        <w:spacing w:after="0" w:line="240" w:lineRule="auto"/>
      </w:pPr>
      <w:r>
        <w:separator/>
      </w:r>
    </w:p>
  </w:footnote>
  <w:footnote w:type="continuationSeparator" w:id="0">
    <w:p w14:paraId="55F7AFF6" w14:textId="77777777" w:rsidR="008B09BF" w:rsidRDefault="008B09BF"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FF0F" w14:textId="7ECB63E3" w:rsidR="00987ADF" w:rsidRDefault="00987ADF">
    <w:pPr>
      <w:pStyle w:val="Encabezado"/>
    </w:pPr>
    <w:r>
      <w:rPr>
        <w:noProof/>
        <w:lang w:val="es-AR" w:eastAsia="es-AR"/>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A1"/>
    <w:rsid w:val="00054DD6"/>
    <w:rsid w:val="000A56F8"/>
    <w:rsid w:val="000C731C"/>
    <w:rsid w:val="00155BA1"/>
    <w:rsid w:val="00182710"/>
    <w:rsid w:val="001A6400"/>
    <w:rsid w:val="00226AB1"/>
    <w:rsid w:val="002557BC"/>
    <w:rsid w:val="002C4D6C"/>
    <w:rsid w:val="002D01E7"/>
    <w:rsid w:val="00305145"/>
    <w:rsid w:val="00337A84"/>
    <w:rsid w:val="0034061A"/>
    <w:rsid w:val="00367384"/>
    <w:rsid w:val="00387DD8"/>
    <w:rsid w:val="00393C5B"/>
    <w:rsid w:val="00427EA0"/>
    <w:rsid w:val="004552B0"/>
    <w:rsid w:val="00487F00"/>
    <w:rsid w:val="0049455C"/>
    <w:rsid w:val="004E5737"/>
    <w:rsid w:val="004F3BC4"/>
    <w:rsid w:val="0051531D"/>
    <w:rsid w:val="00560035"/>
    <w:rsid w:val="00612686"/>
    <w:rsid w:val="006148B2"/>
    <w:rsid w:val="00614C38"/>
    <w:rsid w:val="00616DAD"/>
    <w:rsid w:val="00654A5A"/>
    <w:rsid w:val="006562BA"/>
    <w:rsid w:val="00656C0E"/>
    <w:rsid w:val="00661404"/>
    <w:rsid w:val="00670824"/>
    <w:rsid w:val="00677EC7"/>
    <w:rsid w:val="006C00B4"/>
    <w:rsid w:val="00735834"/>
    <w:rsid w:val="007445CF"/>
    <w:rsid w:val="00785405"/>
    <w:rsid w:val="00796FB4"/>
    <w:rsid w:val="00802009"/>
    <w:rsid w:val="00807CCB"/>
    <w:rsid w:val="0081467C"/>
    <w:rsid w:val="008234B3"/>
    <w:rsid w:val="0083366E"/>
    <w:rsid w:val="008379D1"/>
    <w:rsid w:val="008A2603"/>
    <w:rsid w:val="008B09BF"/>
    <w:rsid w:val="0094473B"/>
    <w:rsid w:val="00987ADF"/>
    <w:rsid w:val="009F68F7"/>
    <w:rsid w:val="00A43BCC"/>
    <w:rsid w:val="00A57F24"/>
    <w:rsid w:val="00AD2E6A"/>
    <w:rsid w:val="00B01EBB"/>
    <w:rsid w:val="00B21068"/>
    <w:rsid w:val="00B23A9A"/>
    <w:rsid w:val="00B54D87"/>
    <w:rsid w:val="00B65BBD"/>
    <w:rsid w:val="00B90A8E"/>
    <w:rsid w:val="00BA4B70"/>
    <w:rsid w:val="00BA4F4D"/>
    <w:rsid w:val="00C74CAA"/>
    <w:rsid w:val="00CE2797"/>
    <w:rsid w:val="00CF0C15"/>
    <w:rsid w:val="00CF4AFB"/>
    <w:rsid w:val="00D35877"/>
    <w:rsid w:val="00D6185F"/>
    <w:rsid w:val="00D61DCF"/>
    <w:rsid w:val="00D63094"/>
    <w:rsid w:val="00DA0C03"/>
    <w:rsid w:val="00DB4096"/>
    <w:rsid w:val="00DD1B9E"/>
    <w:rsid w:val="00DF203E"/>
    <w:rsid w:val="00E1507D"/>
    <w:rsid w:val="00E74B50"/>
    <w:rsid w:val="00EA760A"/>
    <w:rsid w:val="00EE2364"/>
    <w:rsid w:val="00F30224"/>
    <w:rsid w:val="00F603A4"/>
    <w:rsid w:val="00F651A3"/>
    <w:rsid w:val="00F75300"/>
    <w:rsid w:val="00F84E83"/>
    <w:rsid w:val="00F90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styleId="Textoennegrita">
    <w:name w:val="Strong"/>
    <w:basedOn w:val="Fuentedeprrafopredeter"/>
    <w:uiPriority w:val="22"/>
    <w:qFormat/>
    <w:rsid w:val="009F6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ts.ricyt.org/coyuntura/coyuntura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0E11-D7A7-4374-88EE-15AAAA2E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Guadalupe Manzano</cp:lastModifiedBy>
  <cp:revision>2</cp:revision>
  <dcterms:created xsi:type="dcterms:W3CDTF">2021-03-30T13:55:00Z</dcterms:created>
  <dcterms:modified xsi:type="dcterms:W3CDTF">2021-03-30T13:55:00Z</dcterms:modified>
</cp:coreProperties>
</file>