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FA" w:rsidRDefault="002904FA" w:rsidP="002904FA">
      <w:pPr>
        <w:spacing w:after="0"/>
        <w:jc w:val="center"/>
        <w:rPr>
          <w:rFonts w:ascii="TradeGothic" w:hAnsi="TradeGothic" w:cs="Tahoma"/>
          <w:b/>
          <w:color w:val="000000" w:themeColor="text1"/>
          <w:lang w:val="es-ES_tradnl"/>
        </w:rPr>
      </w:pPr>
      <w:bookmarkStart w:id="0" w:name="_GoBack"/>
      <w:bookmarkEnd w:id="0"/>
    </w:p>
    <w:p w:rsidR="002904FA" w:rsidRDefault="002904FA" w:rsidP="002904FA">
      <w:pPr>
        <w:spacing w:after="0"/>
        <w:jc w:val="center"/>
        <w:rPr>
          <w:rFonts w:ascii="TradeGothic" w:hAnsi="TradeGothic" w:cs="Tahoma"/>
          <w:b/>
          <w:color w:val="000000" w:themeColor="text1"/>
          <w:lang w:val="es-ES_tradnl"/>
        </w:rPr>
      </w:pPr>
    </w:p>
    <w:p w:rsidR="002904FA" w:rsidRDefault="002904FA" w:rsidP="002904FA">
      <w:pPr>
        <w:spacing w:after="0"/>
        <w:jc w:val="center"/>
        <w:rPr>
          <w:rFonts w:ascii="TradeGothic" w:hAnsi="TradeGothic" w:cs="Tahoma"/>
          <w:b/>
          <w:color w:val="000000" w:themeColor="text1"/>
          <w:lang w:val="es-ES_tradnl"/>
        </w:rPr>
      </w:pPr>
    </w:p>
    <w:p w:rsidR="002904FA" w:rsidRDefault="002904FA" w:rsidP="002904FA">
      <w:pPr>
        <w:spacing w:after="0"/>
        <w:jc w:val="center"/>
        <w:rPr>
          <w:rFonts w:ascii="TradeGothic" w:hAnsi="TradeGothic" w:cs="Tahoma"/>
          <w:b/>
          <w:color w:val="000000" w:themeColor="text1"/>
          <w:lang w:val="es-ES_tradnl"/>
        </w:rPr>
      </w:pPr>
    </w:p>
    <w:p w:rsidR="002904FA" w:rsidRPr="00E356A4" w:rsidRDefault="002904FA" w:rsidP="002904FA">
      <w:pPr>
        <w:spacing w:after="0"/>
        <w:jc w:val="center"/>
        <w:rPr>
          <w:rFonts w:ascii="TradeGothic" w:hAnsi="TradeGothic" w:cs="Tahoma"/>
          <w:b/>
          <w:color w:val="000000" w:themeColor="text1"/>
          <w:lang w:val="es-ES_tradnl"/>
        </w:rPr>
      </w:pPr>
      <w:r w:rsidRPr="00E356A4">
        <w:rPr>
          <w:rFonts w:ascii="TradeGothic" w:hAnsi="TradeGothic" w:cs="Tahoma"/>
          <w:b/>
          <w:color w:val="000000" w:themeColor="text1"/>
          <w:lang w:val="es-ES_tradnl"/>
        </w:rPr>
        <w:t>ANEXO VIII</w:t>
      </w:r>
    </w:p>
    <w:p w:rsidR="002904FA" w:rsidRPr="00E356A4" w:rsidRDefault="002904FA" w:rsidP="002904FA">
      <w:pPr>
        <w:spacing w:after="0"/>
        <w:jc w:val="center"/>
        <w:rPr>
          <w:rFonts w:ascii="TradeGothic" w:hAnsi="TradeGothic" w:cs="Tahoma"/>
          <w:b/>
          <w:color w:val="000000" w:themeColor="text1"/>
          <w:lang w:val="es-AR"/>
        </w:rPr>
      </w:pPr>
      <w:r w:rsidRPr="00E356A4">
        <w:rPr>
          <w:rFonts w:ascii="TradeGothic" w:hAnsi="TradeGothic" w:cs="Tahoma"/>
          <w:b/>
          <w:color w:val="000000" w:themeColor="text1"/>
          <w:lang w:val="es-AR"/>
        </w:rPr>
        <w:t>PROHIBICIÓN DE CONTRATAR</w:t>
      </w:r>
    </w:p>
    <w:p w:rsidR="002904FA" w:rsidRDefault="002904FA" w:rsidP="002904FA">
      <w:pPr>
        <w:spacing w:after="0"/>
        <w:rPr>
          <w:rFonts w:ascii="TradeGothic" w:hAnsi="TradeGothic" w:cs="Tahoma"/>
          <w:color w:val="000000" w:themeColor="text1"/>
        </w:rPr>
      </w:pPr>
    </w:p>
    <w:p w:rsidR="002904FA" w:rsidRPr="00E356A4" w:rsidRDefault="002904FA" w:rsidP="002904FA">
      <w:p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 xml:space="preserve">En virtud del </w:t>
      </w:r>
      <w:r w:rsidRPr="00E356A4">
        <w:rPr>
          <w:rFonts w:ascii="TradeGothic" w:hAnsi="TradeGothic" w:cs="Tahoma"/>
          <w:b/>
          <w:color w:val="000000" w:themeColor="text1"/>
        </w:rPr>
        <w:t>ARTÍCULO 7</w:t>
      </w:r>
      <w:r w:rsidRPr="00E356A4">
        <w:rPr>
          <w:rFonts w:ascii="TradeGothic" w:hAnsi="TradeGothic" w:cs="Tahoma"/>
          <w:color w:val="000000" w:themeColor="text1"/>
        </w:rPr>
        <w:t xml:space="preserve"> </w:t>
      </w:r>
      <w:r w:rsidRPr="00E356A4">
        <w:rPr>
          <w:rFonts w:ascii="TradeGothic" w:hAnsi="TradeGothic" w:cs="Tahoma"/>
          <w:b/>
          <w:color w:val="000000" w:themeColor="text1"/>
        </w:rPr>
        <w:t>(IMPEDIDOS PARA PARTICIPAR EN LOS PROCESOS DE SUBCONTRATACIÓN)</w:t>
      </w:r>
      <w:r w:rsidRPr="00E356A4">
        <w:rPr>
          <w:rFonts w:ascii="TradeGothic" w:hAnsi="TradeGothic" w:cs="Tahoma"/>
          <w:color w:val="000000" w:themeColor="text1"/>
        </w:rPr>
        <w:t xml:space="preserve"> del Decreto Supremo Nº 27040, están impedidos para participar, directa o indirectamente, en los procesos de contratación regulados en el presente Procedimiento, las personas comprendidas en los siguientes incisos, debiendo sus propuestas ser rechazadas:</w:t>
      </w:r>
    </w:p>
    <w:p w:rsidR="002904FA" w:rsidRPr="00E356A4" w:rsidRDefault="002904FA" w:rsidP="002904FA">
      <w:pPr>
        <w:numPr>
          <w:ilvl w:val="0"/>
          <w:numId w:val="1"/>
        </w:num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>Las personas individuales y colectivas que tengan deudas pendientes con el Estado, establecidas mediante pliegos o notas de cargo ejecutoriados y no pagados.</w:t>
      </w:r>
    </w:p>
    <w:p w:rsidR="002904FA" w:rsidRPr="00E356A4" w:rsidRDefault="002904FA" w:rsidP="002904FA">
      <w:pPr>
        <w:numPr>
          <w:ilvl w:val="0"/>
          <w:numId w:val="1"/>
        </w:num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>Las personas individuales y colecticas que tengan sentencia ejecutoriada con impedimento para ejercer el comercio.</w:t>
      </w:r>
    </w:p>
    <w:p w:rsidR="002904FA" w:rsidRPr="00E356A4" w:rsidRDefault="002904FA" w:rsidP="002904FA">
      <w:pPr>
        <w:numPr>
          <w:ilvl w:val="0"/>
          <w:numId w:val="1"/>
        </w:num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>Las personas que se encuentren cumpliendo sentencia ejecutoriada por los delitos comprendidos en la Ley Nº 1753 de 15 de enero de 1997, Convención Interamericana contra la Corrupción o sus equivalentes previstos en el Código Penal.</w:t>
      </w:r>
    </w:p>
    <w:p w:rsidR="002904FA" w:rsidRPr="00E356A4" w:rsidRDefault="002904FA" w:rsidP="002904FA">
      <w:pPr>
        <w:numPr>
          <w:ilvl w:val="0"/>
          <w:numId w:val="1"/>
        </w:num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>Las personas individuales y colectivas asociadas con consultores que hayan asesorado en la preparación de cualquier parte del Pliego de Condiciones.</w:t>
      </w:r>
    </w:p>
    <w:p w:rsidR="002904FA" w:rsidRPr="00E356A4" w:rsidRDefault="002904FA" w:rsidP="002904FA">
      <w:pPr>
        <w:numPr>
          <w:ilvl w:val="0"/>
          <w:numId w:val="1"/>
        </w:num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>Las personas individuales o colectivas cuyos representantes legales, accionista o socios controladores tengan vinculación matrimonial o de parentesco hasta el tercer grado de consanguinidad y según de afinidad conforme a lo establecido por el Código de Familia, con el personal que tiene capacidad de decisión en el proceso de contratación.</w:t>
      </w:r>
    </w:p>
    <w:p w:rsidR="002904FA" w:rsidRPr="00E356A4" w:rsidRDefault="002904FA" w:rsidP="002904FA">
      <w:pPr>
        <w:numPr>
          <w:ilvl w:val="0"/>
          <w:numId w:val="1"/>
        </w:numPr>
        <w:spacing w:after="0"/>
        <w:jc w:val="both"/>
        <w:rPr>
          <w:rFonts w:ascii="TradeGothic" w:hAnsi="TradeGothic" w:cs="Tahoma"/>
          <w:color w:val="000000" w:themeColor="text1"/>
        </w:rPr>
      </w:pPr>
      <w:r w:rsidRPr="00E356A4">
        <w:rPr>
          <w:rFonts w:ascii="TradeGothic" w:hAnsi="TradeGothic" w:cs="Tahoma"/>
          <w:color w:val="000000" w:themeColor="text1"/>
        </w:rPr>
        <w:t xml:space="preserve">Las empresas y consultores controlados por estos, relacionados con los procesos de contratación de dicha entidad, hasta dos años después del cese de funciones. </w:t>
      </w:r>
    </w:p>
    <w:p w:rsidR="002904FA" w:rsidRDefault="002904FA" w:rsidP="002904FA">
      <w:pPr>
        <w:spacing w:after="0" w:line="240" w:lineRule="auto"/>
        <w:rPr>
          <w:rFonts w:ascii="TradeGothic" w:hAnsi="TradeGothic" w:cs="Tahoma"/>
          <w:color w:val="000000" w:themeColor="text1"/>
          <w:lang w:val="es-ES_tradnl"/>
        </w:rPr>
      </w:pPr>
    </w:p>
    <w:p w:rsidR="007424E9" w:rsidRDefault="007C2F87"/>
    <w:sectPr w:rsidR="007424E9" w:rsidSect="00D91975">
      <w:headerReference w:type="default" r:id="rId7"/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87" w:rsidRDefault="007C2F87" w:rsidP="002904FA">
      <w:pPr>
        <w:spacing w:after="0" w:line="240" w:lineRule="auto"/>
      </w:pPr>
      <w:r>
        <w:separator/>
      </w:r>
    </w:p>
  </w:endnote>
  <w:endnote w:type="continuationSeparator" w:id="0">
    <w:p w:rsidR="007C2F87" w:rsidRDefault="007C2F87" w:rsidP="0029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87" w:rsidRDefault="007C2F87" w:rsidP="002904FA">
      <w:pPr>
        <w:spacing w:after="0" w:line="240" w:lineRule="auto"/>
      </w:pPr>
      <w:r>
        <w:separator/>
      </w:r>
    </w:p>
  </w:footnote>
  <w:footnote w:type="continuationSeparator" w:id="0">
    <w:p w:rsidR="007C2F87" w:rsidRDefault="007C2F87" w:rsidP="0029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86" w:rsidRDefault="002904FA" w:rsidP="00644A86">
    <w:pPr>
      <w:pStyle w:val="Header"/>
      <w:jc w:val="center"/>
    </w:pPr>
    <w:r w:rsidRPr="002904FA">
      <w:rPr>
        <w:noProof/>
        <w:lang w:val="en-US"/>
      </w:rPr>
      <w:drawing>
        <wp:inline distT="0" distB="0" distL="0" distR="0">
          <wp:extent cx="1030406" cy="1030406"/>
          <wp:effectExtent l="0" t="0" r="0" b="0"/>
          <wp:docPr id="1" name="Picture 1" descr="H:\ESCRITORIO AL 9 OCTUBRE 2018\DPTO  COMUNICACION 2018\Profile facebook 180x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ORIO AL 9 OCTUBRE 2018\DPTO  COMUNICACION 2018\Profile facebook 180x1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66" cy="103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64E1"/>
    <w:multiLevelType w:val="hybridMultilevel"/>
    <w:tmpl w:val="2FFC55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FA"/>
    <w:rsid w:val="0009754D"/>
    <w:rsid w:val="002904FA"/>
    <w:rsid w:val="007C2F87"/>
    <w:rsid w:val="00C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E45E-5527-4A56-94C5-BD81414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F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4FA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9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F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 Pad</dc:creator>
  <cp:keywords/>
  <dc:description/>
  <cp:lastModifiedBy>Male Pad</cp:lastModifiedBy>
  <cp:revision>1</cp:revision>
  <dcterms:created xsi:type="dcterms:W3CDTF">2019-04-01T16:36:00Z</dcterms:created>
  <dcterms:modified xsi:type="dcterms:W3CDTF">2019-04-01T16:37:00Z</dcterms:modified>
</cp:coreProperties>
</file>