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1FE" w:rsidRPr="006461FE" w:rsidRDefault="006461FE" w:rsidP="006461FE">
      <w:pPr>
        <w:pStyle w:val="Prrafodelista"/>
        <w:numPr>
          <w:ilvl w:val="0"/>
          <w:numId w:val="1"/>
        </w:numPr>
        <w:tabs>
          <w:tab w:val="left" w:pos="2037"/>
        </w:tabs>
        <w:spacing w:before="74"/>
        <w:contextualSpacing w:val="0"/>
        <w:jc w:val="both"/>
        <w:outlineLvl w:val="1"/>
        <w:rPr>
          <w:rFonts w:ascii="TradeGothic" w:hAnsi="TradeGothic" w:cs="Arial"/>
          <w:b/>
          <w:bCs/>
          <w:vanish/>
          <w:sz w:val="24"/>
          <w:szCs w:val="24"/>
          <w:lang w:val="es-SV"/>
        </w:rPr>
      </w:pPr>
      <w:bookmarkStart w:id="0" w:name="_Toc18542710"/>
      <w:bookmarkStart w:id="1" w:name="_Toc20302069"/>
    </w:p>
    <w:p w:rsidR="006461FE" w:rsidRPr="006461FE" w:rsidRDefault="006461FE" w:rsidP="006461FE">
      <w:pPr>
        <w:pStyle w:val="Prrafodelista"/>
        <w:numPr>
          <w:ilvl w:val="0"/>
          <w:numId w:val="1"/>
        </w:numPr>
        <w:tabs>
          <w:tab w:val="left" w:pos="2037"/>
        </w:tabs>
        <w:spacing w:before="74"/>
        <w:contextualSpacing w:val="0"/>
        <w:jc w:val="both"/>
        <w:outlineLvl w:val="1"/>
        <w:rPr>
          <w:rFonts w:ascii="TradeGothic" w:hAnsi="TradeGothic" w:cs="Arial"/>
          <w:b/>
          <w:bCs/>
          <w:vanish/>
          <w:sz w:val="24"/>
          <w:szCs w:val="24"/>
          <w:lang w:val="es-SV"/>
        </w:rPr>
      </w:pPr>
    </w:p>
    <w:p w:rsidR="006461FE" w:rsidRPr="00302A20" w:rsidRDefault="006461FE" w:rsidP="006461FE">
      <w:pPr>
        <w:pStyle w:val="Ttulo2"/>
        <w:numPr>
          <w:ilvl w:val="1"/>
          <w:numId w:val="1"/>
        </w:numPr>
        <w:tabs>
          <w:tab w:val="left" w:pos="2037"/>
        </w:tabs>
        <w:jc w:val="both"/>
        <w:rPr>
          <w:rFonts w:ascii="TradeGothic" w:hAnsi="TradeGothic" w:cs="Arial"/>
          <w:sz w:val="24"/>
          <w:szCs w:val="24"/>
        </w:rPr>
      </w:pPr>
      <w:r w:rsidRPr="00302A20">
        <w:rPr>
          <w:rFonts w:ascii="TradeGothic" w:hAnsi="TradeGothic" w:cs="Arial"/>
          <w:sz w:val="24"/>
          <w:szCs w:val="24"/>
        </w:rPr>
        <w:t>Especificaciones técnicas mínimas requeridas</w:t>
      </w:r>
      <w:bookmarkEnd w:id="0"/>
      <w:bookmarkEnd w:id="1"/>
      <w:r w:rsidRPr="00302A20">
        <w:rPr>
          <w:rFonts w:ascii="TradeGothic" w:hAnsi="TradeGothic" w:cs="Arial"/>
          <w:sz w:val="24"/>
          <w:szCs w:val="24"/>
        </w:rPr>
        <w:t xml:space="preserve"> </w:t>
      </w:r>
    </w:p>
    <w:p w:rsidR="00CC593B" w:rsidRDefault="00CC593B">
      <w:pPr>
        <w:rPr>
          <w:lang w:val="es-MX"/>
        </w:rPr>
      </w:pPr>
    </w:p>
    <w:p w:rsidR="006461FE" w:rsidRDefault="006461FE">
      <w:pPr>
        <w:rPr>
          <w:lang w:val="es-MX"/>
        </w:rPr>
      </w:pPr>
    </w:p>
    <w:p w:rsidR="006461FE" w:rsidRDefault="006461FE">
      <w:pPr>
        <w:rPr>
          <w:lang w:val="es-MX"/>
        </w:rPr>
      </w:pPr>
    </w:p>
    <w:tbl>
      <w:tblPr>
        <w:tblW w:w="99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3"/>
        <w:gridCol w:w="1559"/>
        <w:gridCol w:w="1276"/>
      </w:tblGrid>
      <w:tr w:rsidR="006461FE" w:rsidRPr="00302A20" w:rsidTr="006461FE">
        <w:trPr>
          <w:cantSplit/>
          <w:trHeight w:val="499"/>
        </w:trPr>
        <w:tc>
          <w:tcPr>
            <w:tcW w:w="9918" w:type="dxa"/>
            <w:gridSpan w:val="4"/>
            <w:shd w:val="clear" w:color="auto" w:fill="auto"/>
            <w:noWrap/>
            <w:vAlign w:val="center"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PROYECTO: READECUACIONES INTERIORES Y EXTERIORES EN INFRAESTRUCTURA, PARA ESTABLECER LOS LABORATORIOS DE POLIMEROS, ANAL/SIS MICROBIOLOGICOS, ALIMENTOS Y AREAS COMUNES EN EL PARQUE TECNOLOGICO DE AGROINDUSTRIA (PTA)/ ETAPA 3</w:t>
            </w:r>
          </w:p>
        </w:tc>
      </w:tr>
      <w:tr w:rsidR="006461FE" w:rsidRPr="00302A20" w:rsidTr="006461FE">
        <w:trPr>
          <w:cantSplit/>
          <w:trHeight w:val="75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 w:cs="Arial"/>
                <w:b/>
                <w:bCs/>
                <w:color w:val="000000"/>
                <w:lang w:eastAsia="es-SV"/>
              </w:rPr>
            </w:pPr>
            <w:r w:rsidRPr="00302A20">
              <w:rPr>
                <w:rFonts w:ascii="TradeGothic" w:hAnsi="TradeGothic" w:cs="Arial"/>
                <w:b/>
                <w:bCs/>
                <w:color w:val="000000"/>
                <w:lang w:eastAsia="es-SV"/>
              </w:rPr>
              <w:t>ITEM</w:t>
            </w:r>
          </w:p>
        </w:tc>
        <w:tc>
          <w:tcPr>
            <w:tcW w:w="6233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 w:cs="Arial"/>
                <w:b/>
                <w:bCs/>
                <w:color w:val="000000"/>
                <w:lang w:eastAsia="es-SV"/>
              </w:rPr>
            </w:pPr>
            <w:r w:rsidRPr="00302A20">
              <w:rPr>
                <w:rFonts w:ascii="TradeGothic" w:hAnsi="TradeGothic" w:cs="Arial"/>
                <w:b/>
                <w:bCs/>
                <w:color w:val="000000"/>
                <w:lang w:eastAsia="es-SV"/>
              </w:rPr>
              <w:t>DESCRIPCION/PARTIDA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 w:cs="Arial"/>
                <w:b/>
                <w:bCs/>
                <w:color w:val="000000"/>
                <w:lang w:eastAsia="es-SV"/>
              </w:rPr>
            </w:pPr>
            <w:proofErr w:type="spellStart"/>
            <w:r w:rsidRPr="00302A20">
              <w:rPr>
                <w:rFonts w:ascii="TradeGothic" w:hAnsi="TradeGothic" w:cs="Arial"/>
                <w:b/>
                <w:bCs/>
                <w:color w:val="000000"/>
                <w:lang w:eastAsia="es-SV"/>
              </w:rPr>
              <w:t>Cantidad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 w:cs="Arial"/>
                <w:b/>
                <w:bCs/>
                <w:color w:val="000000"/>
                <w:lang w:eastAsia="es-SV"/>
              </w:rPr>
            </w:pPr>
            <w:r w:rsidRPr="00302A20">
              <w:rPr>
                <w:rFonts w:ascii="TradeGothic" w:hAnsi="TradeGothic" w:cs="Arial"/>
                <w:b/>
                <w:bCs/>
                <w:color w:val="000000"/>
                <w:lang w:eastAsia="es-SV"/>
              </w:rPr>
              <w:t xml:space="preserve">Unidad De </w:t>
            </w:r>
            <w:proofErr w:type="spellStart"/>
            <w:r w:rsidRPr="00302A20">
              <w:rPr>
                <w:rFonts w:ascii="TradeGothic" w:hAnsi="TradeGothic" w:cs="Arial"/>
                <w:b/>
                <w:bCs/>
                <w:color w:val="000000"/>
                <w:lang w:eastAsia="es-SV"/>
              </w:rPr>
              <w:t>Medida</w:t>
            </w:r>
            <w:proofErr w:type="spellEnd"/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EDIFICIO B (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Laboratorio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de Alimentos)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 xml:space="preserve">Concreto para piso, recubrimiento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epóxico</w:t>
            </w:r>
            <w:proofErr w:type="spellEnd"/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 xml:space="preserve"> y piso cerámico.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piso de concreto con refuerzo de malla electro soldada cal 6/6, e= 10 cm, f 'c= 280 kg/cm2, para laboratorios de Alimentos. Incluye demolición de piso existente y un acabado pulido con maquina tipo helicóptero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124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piso de concreto con refuerzo de malla electro soldada cal 6/6, e= 10 cm, f 'c= 280 kg/cm2, para área de acceso controlado en acceso a laboratorio de alimentos y bodega de insumos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piso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cerámico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alto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trafico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PEI IV,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acabado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Mate, color 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definir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por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propietario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con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dimensiones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45x45 cm. </w:t>
            </w:r>
            <w:r w:rsidRPr="00302A20">
              <w:rPr>
                <w:rFonts w:ascii="TradeGothic" w:hAnsi="TradeGothic"/>
                <w:lang w:val="es-ES" w:eastAsia="es-SV"/>
              </w:rPr>
              <w:t xml:space="preserve">Se debe incluir pegamento y porcelana de la mejor calidad, sisa de 5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mm .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Incluye zócalo del mismo material, H=8 cm. el nivel de piso terminado de la cerámica deberá de coincidir con el nivel de piso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epoxico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97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recubrimiento con resina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epóxica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2 componentes, grado sanitario con alta resistencia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química  de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color blanco, para laboratorio de Alimentos. Aplicar las manos necesarias para dejar una superficie completamente blanca sin ninguna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imperfección .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2.0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 xml:space="preserve">Paredes, divisiones y acabados de albañilería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pared de ladrillo de barro puesto de lazo, mortero 1:3 en pared de laboratorio de alimentos en segundo nivel costado norte. Incluye solera de coronamiento de concreto reforzado de 20x20 cm., concreto f´= 210 kg/cm2, con refuerzo longitudinal 4Ø3/8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"  y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refuerzo horizontal Ø1/4" a cada 15 cm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Construcción de paredes livianas, con estructura de aluminio tipo pesado, forro con tabla yeso para exterior tipo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denglass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, incluye cinteado, pasteado y acabado final liso en ambas caras. Incluye zócalo cerámico en la parte inferior, del mismo material para el piso, en área interna de laboratorio de alimentos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2.3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Curvas sanitarias con mortero 1:3, en la unión de piso con pared, en la unión de paredes y/o esquinas, y en las uniones con mesas de concreto, radio 10 cm, en área de Laboratorio Alimentos. Se debe incluir afinado con mortero relación 1:1, refuerzo con malla de gallinero de 1/2" y filamento de fibra de vidrio para repello.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Repello con mortero 1:3, en paredes existentes y nuevas; espesor 2 cm. Incluye picado y reparación de grietas existentes con aditivo antes de aplicar repello a paredes existentes. Se debe incluir afinado con mortero relación 1:1, refuerzo con malla de gallinero de 1/2" y filamento de fibra de vidrio, fijado a paredes existentes.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recubrimiento con resina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epóxica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2 componentes, grado sanitario con alta resistencia química de color blanco,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en  paredes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del laboratorio de alimentos. Altura = 2.0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. Aplicar las manos necesarias para dejar una superficie completamente blanca sin ninguna imperfección.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247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mesas de concreto de longitud variable según planos, con paredes de bloque de concreto de 15 cm de espesor, refuerzo vertical Ø1/2" a cada 20 cm., anclado con aditivo para anclaje al piso y/o losa, con solera intermedias y de coronamiento con refuerzo horizontal Ø1/2". Espesor de la losa 12 cm., concreto 210 kg/cm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2,  refuerzo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longitudinal Ø3/8" a cada 10 cm en ambos sentidos en doble lecho, pines anclados a la pared con aditivo para anclaje con acabado tipo pulido en paredes y losa.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3.0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Puertas, ventanas, cielo falso y pintura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2551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puerta de vidrio de doble acción  (PV-2) en acceso de  control de ingreso, de dos hojas   de doble acción, según descripción y dimensiones dadas en planos, contramarco y marco a base de perfilería de aluminio anodizado color bronce de 1 3/4", batientes para sujetar el vidrio de 1/2", vidrio fijo de 6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mm.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color bronce, empaques, sellos plásticos amortiguadores o pelusa, 3 bisagras de 3 1/2" en cada hoja,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haladeras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tipo concha y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haladera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horizontal, cerradura doble pasador con llave en las dos caras, pasador inferior y superior en hoja que se fija,  y todo accesorio que sea indispensable para su óptimo funcionamiento, (ver detalle en plano)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puerta corrediza (PM-2) de estructura de pino secado al horno y forro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plywood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1/4, previamente tratado con sellador y aplicación de insecticida, acabado pintado con laca y barnizado, cerradura de bola de la mejor calidad, bisagras latonadas de 2x1, dimensiones de puerta según plano. </w:t>
            </w:r>
            <w:r w:rsidRPr="00302A20">
              <w:rPr>
                <w:rFonts w:ascii="TradeGothic" w:hAnsi="TradeGothic"/>
                <w:lang w:eastAsia="es-SV"/>
              </w:rPr>
              <w:t xml:space="preserve">Riel superior 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rodos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2¨ de la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mejor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calidad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ventana tipo francesa (V-1) con marco de aluminio tipo pesado anodizado color bronce y vidrio laminado color bronce de 6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mm .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>, de espesor, ancho y alto de ventana según lo indicado en planos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3.4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cielo falso de PVC color blanco de 6mm., moldura cornisa PVC, y estructura de soporte similar para tabla yeso una cara (canal de carga y canal listón), incluye sello con material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Elastomérico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en la unión con las paredes.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Dejar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estructura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soporte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luminarias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3.5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y aplicación de dos manos de pintura de agua de la mejor calidad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5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Limpieza y aplicación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anti-hongo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en la pared del segundo nivel en el costado oriente del edificio. Incluye lavado con detergente y agua hasta dejar la pared completamente limpia antes de aplicar pintura.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3.7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y aplicación de dos capas de pintura para exterior e intemperie de la mejor calidad (tipo termoaislante e impermeabilizante color blanco), en área de fascia frontal y paredes exteriores del segundo nivel de todo el edificio.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150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36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4.0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Ampliación de Área sala de Estar empleados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43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4.1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Excavación a mano para restitución de suelo en pisos. </w:t>
            </w:r>
            <w:r w:rsidRPr="00302A20">
              <w:rPr>
                <w:rFonts w:ascii="TradeGothic" w:hAnsi="TradeGothic"/>
                <w:lang w:eastAsia="es-SV"/>
              </w:rPr>
              <w:t xml:space="preserve">H= 30 cm.;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desalojo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m3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Relleno compactado con material suelo-cemento, relación 1: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20,  H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>= 20 cm, para piso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m3</w:t>
            </w:r>
          </w:p>
        </w:tc>
      </w:tr>
      <w:tr w:rsidR="006461FE" w:rsidRPr="00302A20" w:rsidTr="006461FE">
        <w:trPr>
          <w:cantSplit/>
          <w:trHeight w:val="14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columnas metálicas de tubo estructural cuadrado de 4¨ espesor de 3 mm, para conformar marco de paredes. Incluye pedestal de concreto de sección 20x20 cm y una altura de 60 cm., refuerzo vertical 4 Ø3/8¨ y estribo 1/4¨ a cada 15 cm. Zapata de 40x40 de 20 cm de peralte, refuerzo transversal de 1/2" a 10 cm A.S. Concreto a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usar  210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kg/cm2. Ver detalle en planos. Aplicar dos manos de pintura anticorrosiva de cromato de zinc y dos manos de pintura esmalte, todas de la mejor calidad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unidades</w:t>
            </w:r>
            <w:proofErr w:type="spellEnd"/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viga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metálica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tubo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estructural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cuadrado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4¨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chapa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14, para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conformar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marco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techo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dos manos de pintura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anticorrosiva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cromato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zinc y dos manos de pintura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esmalte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todas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la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mejor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calidad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14.0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mts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polín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C de 4¨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chapa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16, para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conformar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techo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dos manos de pintura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anticorrosiva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cromato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zinc y dos manos de pintura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esmalte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todas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la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mejor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calidad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mts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Construcción de piso de concreto con refuerzo de malla electro soldada cal 6/6, e= 10 cm, f 'c= 280 kg/cm2.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Acabado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tipo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rugoso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4.8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Construcción de paredes livianas, con estructura de aluminio tipo pesado, forro con tabla yeso para exterior tipo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denglass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, incluye cinteado, pasteado y acabado final liso en ambas caras. Incluye zócalo cerámico en la parte inferior. Incluye dos manos de pintura de agua de la mejor calidad.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27.5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4.9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ventana tipo francesa (V-1) con marco de aluminio tipo pesado anodizado color bronce y vidrio laminado color bronce de 6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mm .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>, de espesor, ancho y alto de ventana según lo indicado en planos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4.10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cubierta de techo tipo zinc-alum calibre 24. Incluye su fijación con pernos y sello con material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Elastomperico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material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termo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acústico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prodex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o similar de 5 mm., una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cara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aluminio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4.11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Canal de aguas lluvias de lámina lisa galvanizada cal 24, de sección 30 cm de ancho por 25 cm de alto. Incluye ganchos de varilla cuadrada de 1/2¨ a 50 cm, pintados con dos manos de anticorrosivo cromato de zinc y dos manos de pintura esmalte, todas de la mejor calidad. Incluye colocación de malla de gallinero para evitar ingreso de hojas o basura al canal.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4.12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Bajada de aguas lluvias PVC de 4¨. Incluye abrazaderas con pletina de 1/2" y caja de conexión de agua lluvia de 40x40 cm., y parrilla de Angulo de 1 1/2¨ y acero longitudinal de 3/8¨ a 3 cm. Incluye la tubería de drenaje al costado oriente del edificio, en la canaleta de la calle existente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proofErr w:type="gramStart"/>
            <w:r w:rsidRPr="00302A20">
              <w:rPr>
                <w:rFonts w:ascii="TradeGothic" w:hAnsi="TradeGothic"/>
                <w:lang w:eastAsia="es-SV"/>
              </w:rPr>
              <w:t>s.g</w:t>
            </w:r>
            <w:proofErr w:type="spellEnd"/>
            <w:proofErr w:type="gramEnd"/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5.0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Instalaciones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Hidro-sanitarias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11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Instalación y suministro de tubería PVC Ø2" x 100 PSI, norma 2241 para drenaje de aguas negras. Incluye todos los accesorios de conexión (uniones, curvas, reductores, yete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tee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sifón sanitario sin registro, pegamento de la mejor calidad), excavación, compactación con material selecto y todo lo necesario para su correcto funcionamiento. Se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conectara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con red nueva de servicios sanitarios (tubería PVC Ø 6")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Instalación y suministro de tubería PVC Ø4" x 100 PSI, norma 2241 para drenaje de aguas negras. Incluye todos los accesorios de conexión (uniones, curvas, reductores, yete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tee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sifón sanitario sin registro, pegamento de la mejor calidad), excavación, compactación con material selecto y todo lo necesario para su correcto funcionamiento. Se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conectara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con red nueva de descarga de servicios sanitarios a pozo (tubería PVC Ø 6")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Instalación y suministro de tubería PVC Ø6" x 100 PSI, norma 2241 para drenaje de aguas negras. Incluye todos los accesorios de conexión (uniones, curvas, reductores, yete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tee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sifón sanitario sin registro, pegamento de la mejor calidad), excavación, compactación con material selecto y todo lo necesario para su correcto funcionamiento. Se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conectara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a pozo de aguas negras existente ubicado en calle al norte de los edificios.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Instalación y suministro de tubería PVC Ø1/2" x 315 PSI. Incluye todos los accesorios de conexión, válvulas de paso tipo bronce, abrazaderas y todo necesario para su correcto funcionamiento. Se conectará al sistema de filtración y será para uso exclusivo de los laboratorios.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Instalación y suministro de tubería PVC Ø3/4" x 250 PSI. Incluye todos los accesorios de conexión, válvulas de paso tipo bronce, abrazaderas y todo necesario para su correcto funcionamiento. Se conectará con sistema de tanque de agua potable y abastecerá los baños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6.0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Accesorios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Baños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000000" w:fill="FFFFFF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6.1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Cajas colectoras de aguas negras, Incluye losa de concreto reforzado con refuerzo 3/8" a cada 10 cm., en ambos sentidos, espesor de 12 cm., paredes de ladrillo de obra puesta de lazo, refuerzo de concreto reforzado en las esquinas de la caja (nervio) y en terminación de paredes (solera coronamiento), repelladas y afinadas fondo media caña, tapadera de registro con sello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antiolor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 Sección 1.0x1.0m, y altura H=1.40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 Todo según normas de ANDA.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Unidad</w:t>
            </w:r>
          </w:p>
        </w:tc>
      </w:tr>
      <w:tr w:rsidR="006461FE" w:rsidRPr="00302A20" w:rsidTr="006461FE">
        <w:trPr>
          <w:cantSplit/>
          <w:trHeight w:val="390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7.0</w:t>
            </w:r>
          </w:p>
        </w:tc>
        <w:tc>
          <w:tcPr>
            <w:tcW w:w="6233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Cubierta de techo sobre losa existente primer nivel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142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cubierta metálica tipo zinc-alum cal. 24. Incluye la estructura metálica compuesta por vigas de tubo cuadrado y fijación en losa existente de sección 4"x4" chapa 14, y polín C-4" chapa 16, según lo indicado en los planos. se debe considerar tensores con varilla lisa de 1/2", y todo lo necesario para su correcto funcionamiento.  Aplicar dos manos de pintura anticorrosiva cromato de zinc y dos manos de pintura esmalte, todas de la mejor calidad a toda la estructura metálica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Canal de aguas lluvias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lisa galvanizada cal 24, de sección 30 cm de ancho por 25 cm de alto. Incluye ganchos de varilla cuadrada de 1/2¨ a 50 cm, pintados con dos manos de anticorrosivo cromato de zinc y dos manos de pintura esmalte, todas de la mejor calidad. Incluye colocación de malla de gallinero para evitar ingreso de hojas al canal.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7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Bajada de aguas lluvias PVC de 4¨. Incluyen platina de 1" para fijación y caja de conexión de agua lluvia de 40x40 cm., y parrilla de Angulo de 1 1/2¨ y acero longitudinal de 3/8¨ a 3 cm. Detalle según planos. Incluye descarga hacia calle existente en costado oriente de edificio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proofErr w:type="gramStart"/>
            <w:r w:rsidRPr="00302A20">
              <w:rPr>
                <w:rFonts w:ascii="TradeGothic" w:hAnsi="TradeGothic"/>
                <w:lang w:eastAsia="es-SV"/>
              </w:rPr>
              <w:t>s.g</w:t>
            </w:r>
            <w:proofErr w:type="spellEnd"/>
            <w:proofErr w:type="gramEnd"/>
          </w:p>
        </w:tc>
      </w:tr>
      <w:tr w:rsidR="006461FE" w:rsidRPr="00302A20" w:rsidTr="006461FE">
        <w:trPr>
          <w:cantSplit/>
          <w:trHeight w:val="213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fascia y cornisa en todo el perímetro del techo primer nivel, con estructura metálica de tubo rectangular de 2"x1" ch-14, fijado a losa existente. Forro de tabla yeso para exterior tipo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denglass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incluye cinteado, pasteado y acabado final liso en ambas caras, aplicación de dos capas de pintura para exterior e intemperie de la mejor calidad (tipo termoaislante e impermeabilizante color a elegir por propietario) combinado con forro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lisa cal 24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prepintada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color blanco atornillada a estructura metálica. Incluye botagua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galvanizada cal. 26, y todo lo necesario para su correcto funcionamiento. Altura de fascia variable H=0.61-1.60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ancho de cornisa L=0.40 -1.40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. utilizando duela de PVC. Considerar rotulo de identificación PTA según planos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proofErr w:type="gramStart"/>
            <w:r w:rsidRPr="00302A20">
              <w:rPr>
                <w:rFonts w:ascii="TradeGothic" w:hAnsi="TradeGothic"/>
                <w:lang w:eastAsia="es-SV"/>
              </w:rPr>
              <w:t>s.g</w:t>
            </w:r>
            <w:proofErr w:type="spellEnd"/>
            <w:proofErr w:type="gramEnd"/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8.0</w:t>
            </w:r>
          </w:p>
        </w:tc>
        <w:tc>
          <w:tcPr>
            <w:tcW w:w="6233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Instalaciones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Eléctricas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8.1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Cuarto Eléctrico y de Datos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8.1.1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salida para luz A 120V, incluye interruptores según planos, circuito alimentador, cable de tierra (THHN # 14 Verde) y todo lo necesario para su correcto funcionamiento.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según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NEC, material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8.1.2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led UL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Rubico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Veil 2x2 4094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lm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36W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8.2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Tomacorrientes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1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8.2.1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tomacorrientes dobles polarizados 120V/20A, color blanco. Incluye alimentador según norma, cajas rectangulares, tubería, placa color blanco y todo lo necesario para su correcto funcionamiento según NEC.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material debe de ser UL.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8.3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 xml:space="preserve">Control de acceso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Lab</w:t>
            </w:r>
            <w:proofErr w:type="spellEnd"/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. Alimentos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8.3.1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led Start Flat Panel LED 3200LM 600 NW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8.3.2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salida para luz A 120V, incluye interruptores según planos, circuito alimentador, cable de tierra (THHN # 14 Verde) y todo lo necesario para su correcto funcionamiento.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según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NEC, material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8.4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Insumo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lab. Alimentos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8.4.1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salida para luz A 120V, incluye interruptores según planos, circuito alimentador, cable de tierra (THHN # 14 Verde) y todo lo necesario para su correcto funcionamiento.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según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NEC, material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8.4.2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led Start Flat Panel LED 3200LM 600 NW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7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8.4.3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LED PTLLED-C/18W/65,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completa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8.5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Laboratorio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de Alimentos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8.5.1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salida para luz A 120V, incluye interruptores según planos, circuito alimentador, cable de tierra (THHN # 14 Verde) y todo lo necesario para su correcto funcionamiento.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según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NEC, material UL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51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8.5.2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luminaria led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tipo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panel 1200x600mm Sylvania (Start Flat Panel LED 1200x600 NW 63w5291lm)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8.6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Tomacorrientes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8.6.1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tomacorrientes dobles polarizados 120V/20A grado Hospitalario color blanco. Incluye alimentador según norma, cajas rectangulares, tubería, placa color blanco y todo lo necesario para su correcto funcionamiento según NEC.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material debe de ser UL.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8.6.2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tomacorrientes trifilar 240V/50A, Incluye alimentador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8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12 verde, tubería rígida donde requiera, flexible tipo coraza y todo lo necesario para su correcto funcionamiento, todo según NEC, material será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8.7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Tableros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protección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tablero de protección tipo centro de carga de 42 espacios 225A en Barras 240/120V(TM42422C) monofásico denominados ST-LUCES y TOMAS 1, ST-LUCES y TOMAS 2, CERTIFICACION UL.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cu </w:t>
            </w:r>
          </w:p>
        </w:tc>
      </w:tr>
      <w:tr w:rsidR="006461FE" w:rsidRPr="00302A20" w:rsidTr="006461FE">
        <w:trPr>
          <w:cantSplit/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8.7.2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tablero de protección tipo centro de carga de 42 espacios 225A en Barras 240/120V(TM42422C) monofásico denominados ST-A/A, CERTIFICACION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cu </w:t>
            </w:r>
          </w:p>
        </w:tc>
      </w:tr>
      <w:tr w:rsidR="006461FE" w:rsidRPr="00302A20" w:rsidTr="006461FE">
        <w:trPr>
          <w:cantSplit/>
          <w:trHeight w:val="829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tablero de protección tipo gabinete 240/120V barras 600A/2P con 3 ramales de 175A/2P, incluye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main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, accesorios de montaje, polarización con cable 1/0 y TVSS con su protección correspondiente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cu 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red de tierra con 4 barras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copperweld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10" x 5/8", o las necesarias para lograr una resistencia a tierra menor a 1 Ohm,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y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incluye cable para puesta a tierra calibre 1/0 desnudo, soldadura exotérmica. Y todo lo necesario para su correcto funcionamiento, CERTIFICACION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8.7.4.1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red de tierra con 4 barras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copperweld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10" x 5/8", o las necesarias para lograr una resistencia a tierra menor a 1 Ohm,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y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incluye cable para puesta a tierra calibre 1/0 desnudo, soldadura exotérmica. </w:t>
            </w:r>
            <w:r w:rsidRPr="00302A20">
              <w:rPr>
                <w:rFonts w:ascii="TradeGothic" w:hAnsi="TradeGothic"/>
                <w:lang w:eastAsia="es-SV"/>
              </w:rPr>
              <w:t xml:space="preserve">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lo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necesario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su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correcto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funcionamiento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81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Acometida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eléctrica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ST-LT</w:t>
            </w:r>
            <w:proofErr w:type="gramStart"/>
            <w:r w:rsidRPr="00302A20">
              <w:rPr>
                <w:rFonts w:ascii="TradeGothic" w:hAnsi="TradeGothic"/>
                <w:lang w:eastAsia="es-SV"/>
              </w:rPr>
              <w:t xml:space="preserve">1, 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proofErr w:type="gram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alimentador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tubería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EMT,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compuesta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por 2 THHN N° 1/0 (LINEAS) + 1 THHN N° 1/0 NEUTRO + 1 THHN N° 2 VERDE. </w:t>
            </w:r>
            <w:r w:rsidRPr="00302A20">
              <w:rPr>
                <w:rFonts w:ascii="TradeGothic" w:hAnsi="TradeGothic"/>
                <w:lang w:val="es-ES" w:eastAsia="es-SV"/>
              </w:rPr>
              <w:t xml:space="preserve">INCLUYE TODO LO NECESARIO PARA SU CORRECTO FUNCIONAMIENTO. 30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APROXIMANDAMENTE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8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Acometida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eléctrica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ST-LT2,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alimentador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tubería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EMT,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compuesta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por 2 THHN N° 1/0 (LINEAS) + 1 THHN N° 1/0 NEUTRO + 1 THHN N° 2 VERDE. </w:t>
            </w:r>
            <w:r w:rsidRPr="00302A20">
              <w:rPr>
                <w:rFonts w:ascii="TradeGothic" w:hAnsi="TradeGothic"/>
                <w:lang w:val="es-ES" w:eastAsia="es-SV"/>
              </w:rPr>
              <w:t>INCLUYE TODO LO NECESARIO PARA SU CORRECTO FUNCIONAMIENTO. 6m APROXIMANDAMENTE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8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8.7.7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Acometida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eléctrica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ST-A/A,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alimentador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tubería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EMT,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compuesta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por 2 THHN N° 1/0 (LINEAS) + 1 THHN N° 1/0 NEUTRO + 1 THHN N° 2 VERDE. </w:t>
            </w:r>
            <w:r w:rsidRPr="00302A20">
              <w:rPr>
                <w:rFonts w:ascii="TradeGothic" w:hAnsi="TradeGothic"/>
                <w:lang w:val="es-ES" w:eastAsia="es-SV"/>
              </w:rPr>
              <w:t>INCLUYE TODO LO NECESARIO PARA SU CORRECTO FUNCIONAMIENTO. 6m APROXIMANDAMENTE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8A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Sub-Estación y Acometida principal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Subestación de 100kva línea 4.6kv, 120v,240vsecundario, incluye poste de 35pies, estructura de recepción, retenida, pararrayos, cortocircuito y todo accesorio bajo certificación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Ul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, red de Polarización con 6 Barras de 5/8x10pies con soldadura Exotérmica.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Unidad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Acometida Primaria, incluye cable ACSR # 2 fase y Neutro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secundaria con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2( 2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>thhn#4/0 fase A+2thhn#4/0fase B + 2thhn#3/0 Neutro  + 2thhn# 2/0 polarización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8A.4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Conexión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línea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primaria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5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8A.5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acometida para tablero st-lt1 edificio A provisional con, 2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2 (negro y rojo)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2 Blanco, desde ST+LT1 hasta cuerpo terminal,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ml </w:t>
            </w:r>
          </w:p>
        </w:tc>
      </w:tr>
      <w:tr w:rsidR="006461FE" w:rsidRPr="00302A20" w:rsidTr="006461FE">
        <w:trPr>
          <w:cantSplit/>
          <w:trHeight w:val="37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8A.6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acometida eléctrica secundaria con 2 WP # 4 + 1 ACSR # 4, desde poste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mas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cercano hasta cuerpo terminal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ml </w:t>
            </w:r>
          </w:p>
        </w:tc>
      </w:tr>
      <w:tr w:rsidR="006461FE" w:rsidRPr="00302A20" w:rsidTr="006461FE">
        <w:trPr>
          <w:cantSplit/>
          <w:trHeight w:val="49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8A.7</w:t>
            </w:r>
          </w:p>
        </w:tc>
        <w:tc>
          <w:tcPr>
            <w:tcW w:w="6233" w:type="dxa"/>
            <w:shd w:val="clear" w:color="000000" w:fill="FFFFFF"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Pozo de Registro Eléctrico de 0.80x 0.80 x 1m de profundidad, tapadera de concreto de 1.2x1.2 de celosía de barro, con 20 cm de grava en el fondo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Unidad 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OBRAS EXTERIORES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9.0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Construcción de plaza, portón de acceso, y puerta.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piso tipo adoquín rectangular mini de 4 de 8x20x20 color adobe y adoquín mini de 8x10x10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cm,  Color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negro, y una base con material granular de 5 cm. Incluye excavación de 20 cm de material del lugar y su restitución con material selecto; demolición de piso de concreto existente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199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portón metálico corredizo. Incluye marco perimetral con tubo cuadrado de 3" chapa 14, y marcos intermedios de tubo cuadrado de 2" chapa 14.; rodos metálicos de 4" soportados con platina de hierro 1/4"  soldada a tubo de cuadrado de 3"; solera de fundación de 20x20 cm con refuerzo 4Ø3/8" + estribo Ø1/4" @ 15 cm., con Angulo en la parte superior de 2"x3/16" donde correrá o deslizara el portón, chapa de pin para intemperie y heladeras de hierro  . El tipo de acabado para la estructura metálica será del tipo automotriz usando para ello todos los materiales de primera calidad. Incluye puerta de acceso de estructura similar y chapa de parche de la mejor calidad. </w:t>
            </w:r>
            <w:r w:rsidRPr="00302A20">
              <w:rPr>
                <w:rFonts w:ascii="TradeGothic" w:hAnsi="TradeGothic"/>
                <w:lang w:eastAsia="es-SV"/>
              </w:rPr>
              <w:t xml:space="preserve">Ver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detalle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plano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sg</w:t>
            </w:r>
          </w:p>
        </w:tc>
      </w:tr>
      <w:tr w:rsidR="006461FE" w:rsidRPr="00302A20" w:rsidTr="006461FE">
        <w:trPr>
          <w:cantSplit/>
          <w:trHeight w:val="600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piso de concreto con refuerzo de malla electro soldada cal 6/6, e= 10 cm, f 'c= 280 kg/cm2, para área del pasillo del primer nivel en edificio A y B. Acabado tipo rugoso.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piso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cerámico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alto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trafico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PEI IV,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acabado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antideslizante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para exterior, color 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definir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por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propietario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con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dimensiones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45x45 cm. </w:t>
            </w:r>
            <w:r w:rsidRPr="00302A20">
              <w:rPr>
                <w:rFonts w:ascii="TradeGothic" w:hAnsi="TradeGothic"/>
                <w:lang w:val="es-ES" w:eastAsia="es-SV"/>
              </w:rPr>
              <w:t xml:space="preserve">Se debe incluir pegamento y porcelana de la mejor calidad, sisa de 5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mm.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Construcción de piso de concreto con refuerzo de malla electro soldada cal 10/10, e= 10 cm, f 'c= 180 kg/cm2, para acera perimetral en costados de la edificación y parte frontal de la edificación. Acabado tipo acera con sisa a cada metro.  Incluye excavación de 20 cm de material del lugar y su restitución con material selecto.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20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9.6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Fascia y Cornisa en parte trasera de edificio para cubrir canal de aguas lluvias. Incluye estructura metálica de tubo rectangular de 2"x2" chapa 14 a cada 60 cm de separación. Forro de tabla yeso para exterior tipo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denglass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incluye cinteado, pasteado y acabado final liso en ambas caras, aplicación de dos capas de pintura para exterior e intemperie de la mejor calidad (tipo termoaislante e impermeabilizante color a elegir por propietario). Incluye botagua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galvanizada cal. 26, y todo lo necesario para su correcto funcionamiento. Ancho de cornisa L=1.20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., altura de fascia 50 cm. Pintar toda la estructura metálica con dos manos de anticorrosivo para intemperie de la mejor calidad y dos manos de pintura termoaislante e impermeabilizante de la mejor calidad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20.5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9.7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pretil de bloque de concreto de 10 cm., refuerzo vertical Ø3/8" a cada 40 cm, dos hiladas. Incluye solera de fundación de 30x20 cm, refuerzo horizontal 3 Ø3/8" y grapa Ø1/4" a cada 15 cm, concreto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f´c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>= 210 kg/cm2; restitución de material orgánico por material selecto, 20 cm., para conformación de aceras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94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9.8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puerta metálica de 0.95x1.80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., con tubo estructural de 1"x1" ch-14 con un forro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lisa de 1/16". Incluye chapa de parche de la mejor calidad, dos manos de anticorrosivo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kem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enamel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poliuretano industrial, y dos manos de pintura aceite de la mejor calidad para área de bodega en costado poniente edificio 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9.9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tapón triangular entre escaleras y edificio A. Incluye estructura de tubo cuadrado de aluminio anodizado color bronce de 1 3/4" y lamina de policarbonato de 10 mm de espesor fijado a la estructura principal de las escaleras. Incluye todo lo necesario para su correcto funcionamiento y botagua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lamina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lisa cal 26.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Dimensiones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Alto 1.31 mi y largo 2.09 mt.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9.10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cortina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Roolux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en tela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screen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color a escoger, de sección 2.43x2.02 mi. Incluye mecanismo de sujeción a la estructura existente y argollas para sujetar al piso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232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9.11</w:t>
            </w:r>
          </w:p>
        </w:tc>
        <w:tc>
          <w:tcPr>
            <w:tcW w:w="6233" w:type="dxa"/>
            <w:shd w:val="clear" w:color="000000" w:fill="FFFFFF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Construcción de bodega en área de escaleras metálicas. Sección 1.28x2.35 mi y Altura 2.91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mi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 Incluye construcción de paredes livianas, con estructura de aluminio, forro con tabla yeso para exterior tipo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denglass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incluye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cinteado,  pasteado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y acabado final liso en ambas caras, pintadas con dos manos de pintura de agua de la mejor calidad;  suministro de piso cerámico para alto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trafico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PEI IV, acabado Mate, color a definir por propietario con dimensiones de 45x45 cm. Se debe incluir pegamento y porcelana de la mejor calidad, sisa de 5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mm .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Incluye zócalo del mismo material, H=8 cm; suministro e instalación de puerta de estructura de pino secado al horno y forro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plywood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1/4, acabado pintado con laca y barnizado, cerradura de bola de la mejor calidad, bisagras latonadas dimensiones de puerta 0.70x2.10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mt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sg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lastRenderedPageBreak/>
              <w:t>10.0</w:t>
            </w:r>
          </w:p>
        </w:tc>
        <w:tc>
          <w:tcPr>
            <w:tcW w:w="6233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Parqueo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jardines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, y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cerco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perimetral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engramado de jardín, Incluye nivelación y colocación de 10 cm de tierra negra, grama india, arbustos decorativos y plantas en el área de acceso frontal de los laboratorios.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m2</w:t>
            </w:r>
          </w:p>
        </w:tc>
      </w:tr>
      <w:tr w:rsidR="006461FE" w:rsidRPr="00302A20" w:rsidTr="006461FE">
        <w:trPr>
          <w:cantSplit/>
          <w:trHeight w:val="36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rampa de acceso peatonal con concreto lavado tipo chispa, 10 cm de espesor.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5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rampa de acceso vehicular con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gramoquin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20x20x8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cms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color negro y base granular de 5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cms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. incluye excavación de 20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cms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, restitución con suelo cemento, grama india con base de tierra negra e=8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cms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96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mt2</w:t>
            </w:r>
          </w:p>
        </w:tc>
      </w:tr>
      <w:tr w:rsidR="006461FE" w:rsidRPr="00302A20" w:rsidTr="006461FE">
        <w:trPr>
          <w:cantSplit/>
          <w:trHeight w:val="111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cerco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perimetral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construido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malla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ciclón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cal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9 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postes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hierro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galvanizado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2" de 3 mm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espesor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. </w:t>
            </w:r>
            <w:r w:rsidRPr="00302A20">
              <w:rPr>
                <w:rFonts w:ascii="TradeGothic" w:hAnsi="TradeGothic"/>
                <w:lang w:val="es-ES" w:eastAsia="es-SV"/>
              </w:rPr>
              <w:t xml:space="preserve">Varilla lisa de 1/4" para sujetar malla a estructura. Incluye pintura acabado similar al galvanizado en todas las uniones de caños y varilla lisa de 1/4" previo a la colocación de anticorrosivo cromato de zinc.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una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hilada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alambre razor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inoxidable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80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ml</w:t>
            </w:r>
          </w:p>
        </w:tc>
      </w:tr>
      <w:tr w:rsidR="006461FE" w:rsidRPr="00302A20" w:rsidTr="006461FE">
        <w:trPr>
          <w:cantSplit/>
          <w:trHeight w:val="5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Corte y desraizado de árboles existentes. Incluye poda de árboles que afecten la nueva edificación (copa de árboles existentes)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C/U</w:t>
            </w:r>
          </w:p>
        </w:tc>
      </w:tr>
      <w:tr w:rsidR="006461FE" w:rsidRPr="00302A20" w:rsidTr="006461FE">
        <w:trPr>
          <w:cantSplit/>
          <w:trHeight w:val="5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10.6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Trámite previo para factibilidad de proyecto, Permiso de construcción y permiso de habitar.   Incluye juego de planos según las copias que soliciten y pagos de tramites e impuestos correspondientes que deriven de cada proceso.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SG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11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Aire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Acondicionado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outlineLvl w:val="0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outlineLvl w:val="0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11A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Alimentadores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outlineLvl w:val="0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outlineLvl w:val="0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11A.1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evaporador UE1, UE2, UE5, UE6, UE7, UE8,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10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12 verde, tubería metálica IMC donde quede expuesta, canaleta plástica donde requiera, y tubería flexible (Tecno ducto de 3/4"), caja nema 1 con un breaker de 15A/2P al lado derecho de la unidad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C/U</w:t>
            </w:r>
          </w:p>
        </w:tc>
      </w:tr>
      <w:tr w:rsidR="006461FE" w:rsidRPr="00302A20" w:rsidTr="006461FE">
        <w:trPr>
          <w:cantSplit/>
          <w:trHeight w:val="8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11A.2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condensador UC 1, UC 2 Y UC 5,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6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12 verde, tubería metálica IMC donde quede expuesta, canaleta plástica donde requiera, y tubería flexible (Tecno ducto de 3/4"), caja nema 3R con </w:t>
            </w:r>
            <w:proofErr w:type="spellStart"/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ubreaker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 según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fabricante al lado derecho de la unidad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C/U</w:t>
            </w:r>
          </w:p>
        </w:tc>
      </w:tr>
      <w:tr w:rsidR="006461FE" w:rsidRPr="00302A20" w:rsidTr="006461FE">
        <w:trPr>
          <w:cantSplit/>
          <w:trHeight w:val="14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11A.3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condensador UC 3 Y UC 4,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8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10 verde, tubería metálica IMC donde quede expuesta, canaleta plástica donde requiera, y tubería flexible (Tecno ducto de 3/4"), caja nema 3R con un breaker según fabricante al lado derecho de la unidad.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C/U</w:t>
            </w:r>
          </w:p>
        </w:tc>
      </w:tr>
      <w:tr w:rsidR="006461FE" w:rsidRPr="00302A20" w:rsidTr="006461FE">
        <w:trPr>
          <w:cantSplit/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11A.4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condensador UC 6,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6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12 verde, tubería metálica IMC donde quede expuesta, canaleta plástica donde requiera, y tubería flexible (Tecno ducto de 3/4"), caja nema 3R con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 xml:space="preserve">breaker 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seg</w:t>
            </w:r>
            <w:proofErr w:type="spellEnd"/>
            <w:proofErr w:type="gramEnd"/>
            <w:r w:rsidR="00263B0D">
              <w:rPr>
                <w:rFonts w:ascii="TradeGothic" w:hAnsi="TradeGothic"/>
                <w:lang w:val="es-ES" w:eastAsia="es-SV"/>
              </w:rPr>
              <w:t xml:space="preserve">  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ún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fabricante al lado derecho de la unidad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C/U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11A.5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condensador UC 7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8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12 verde, tubería metálica IMC donde quede expuesta, canaleta plástica donde requiera, y tubería flexible (Tecno ducto de 3/4"), caja nema 3R con un breaker según fabricante al lado derecho de la unidad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11A.6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eléctrica para equipo condensador UC 8 incluye alambrado con 3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4 + 1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Thhn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# 10 verde, tubería metálica IMC donde quede expuesta, canaleta plástica donde requiera, y tubería flexible (Tecno ducto de 1"), caja nema 3R con un breaker según fabricante al lado derecho de la unidad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11B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Instalaciones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Mecánicas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Servicios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especiales</w:t>
            </w:r>
            <w:proofErr w:type="spellEnd"/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11B.1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36BTU, para Sala de Reuniones,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106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11B.2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36BTU, para Recepción,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11B.3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18BTU, Sala de estar Empleados,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11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11B.4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18BTU, Cuarto Eléctrico,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114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11B.5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18BTU, Sala de Estar de investigadores,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120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lastRenderedPageBreak/>
              <w:t>11B.6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equipos de Aire Acondicionado Mini Split de 60kBTU (5Ton), Laboratorio de Alimentos,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refrigerante 410 18SEER, certificación UL, incluye condensador, evaporador, tubería de cobre, filtros, visor, sensor de Baja y alta Presión, sistema de fijación de Evaporador y estructura de Angulo de 2"x2" x 1/4"para soporte de Condensador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C/U </w:t>
            </w:r>
          </w:p>
        </w:tc>
      </w:tr>
      <w:tr w:rsidR="006461FE" w:rsidRPr="00302A20" w:rsidTr="006461FE">
        <w:trPr>
          <w:cantSplit/>
          <w:trHeight w:val="525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11C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SISTEMA DE RED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Switch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Capa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2 (administrable): 48 PTOS 4/SFP, CERTIFICACION UL.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gabinete de pared de 19" y 22 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regleta de tomas PDU para rack 1U para gabinete de 19 " con 2 conectores al frente y protección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Patch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panel de 48 puertos CAT 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ordenador para cables 2U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salidas de datos dobles, incluye: canalización, cableado, certificación y etiquetado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11C.7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certificación de Puntos de Datos y Teléfonos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11C.8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UPS de 2KVA 230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V ,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certificación UL.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u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11C.9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poste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metálico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Ø 4¨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tipo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pesado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incluye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excavación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compactado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plomeado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5.00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u 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11C.10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retenida secundaria, incluye ancla de expansión y todo lo necesario para su correcta instalación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3.00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u </w:t>
            </w:r>
          </w:p>
        </w:tc>
      </w:tr>
      <w:tr w:rsidR="006461FE" w:rsidRPr="00302A20" w:rsidTr="006461FE">
        <w:trPr>
          <w:cantSplit/>
          <w:trHeight w:val="642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11C.11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pozo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registro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0.80x 0.80 x 1 .00 m,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ladrillo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obra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repellado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y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afinado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con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tapadera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concreto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1x1 m e=7 cm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refuerzo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horizontal Ø3/8"a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cada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15 cm,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concreto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f´c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>= 210 kg/cm2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2.00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570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11C.12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Acometida en Tubería PVC de Alto Impacto de 2" para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Datos(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>fibra óptica), incluye excavación, capa de concreto sobre tubería, compactado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11C.13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patch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cord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2 pies CAT 6 color azul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48.00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11C.14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Suministro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instalación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de patch </w:t>
            </w:r>
            <w:proofErr w:type="gramStart"/>
            <w:r w:rsidRPr="00302A20">
              <w:rPr>
                <w:rFonts w:ascii="TradeGothic" w:hAnsi="TradeGothic"/>
                <w:lang w:eastAsia="es-SV"/>
              </w:rPr>
              <w:t>cord</w:t>
            </w:r>
            <w:proofErr w:type="gramEnd"/>
            <w:r w:rsidRPr="00302A20">
              <w:rPr>
                <w:rFonts w:ascii="TradeGothic" w:hAnsi="TradeGothic"/>
                <w:lang w:eastAsia="es-SV"/>
              </w:rPr>
              <w:t xml:space="preserve"> de 3 metros CAT 6 color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azul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</w:p>
        </w:tc>
      </w:tr>
      <w:tr w:rsidR="006461FE" w:rsidRPr="00302A20" w:rsidTr="006461FE">
        <w:trPr>
          <w:cantSplit/>
          <w:trHeight w:val="142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11C.15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>Suministro e instalación de sistema de video vigilancia IP. Incluye 8 cámaras IP de 2M IP 67, NVR de 16 canales independiente con almacenaje de 4 TB, monitor de 21.5" con entradas HDMI, VGA 1920X1080 HD, suministro e instalación de puntos cableado Cat5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E,  y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todo lo necesario para su correcto funcionamiento. Nota el cableado para las cámaras se hará de manera superficial con tubería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imc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en exteriores y con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tecnoducto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en áreas interiores.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Todo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Certificado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UL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sg</w:t>
            </w:r>
          </w:p>
        </w:tc>
      </w:tr>
      <w:tr w:rsidR="006461FE" w:rsidRPr="00302A20" w:rsidTr="006461FE">
        <w:trPr>
          <w:cantSplit/>
          <w:trHeight w:val="855"/>
        </w:trPr>
        <w:tc>
          <w:tcPr>
            <w:tcW w:w="850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11C.16</w:t>
            </w:r>
          </w:p>
        </w:tc>
        <w:tc>
          <w:tcPr>
            <w:tcW w:w="6233" w:type="dxa"/>
            <w:shd w:val="clear" w:color="auto" w:fill="auto"/>
            <w:vAlign w:val="bottom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Enlace con FO desde oficinas del PTA hasta Laboratorios del PTA. Incluye enlace FO mono modo 6 hilos auto soportada, 2 cajas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liu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a pared, 2 ODF cargado con 12 </w:t>
            </w:r>
            <w:proofErr w:type="gramStart"/>
            <w:r w:rsidRPr="00302A20">
              <w:rPr>
                <w:rFonts w:ascii="TradeGothic" w:hAnsi="TradeGothic"/>
                <w:lang w:val="es-ES" w:eastAsia="es-SV"/>
              </w:rPr>
              <w:t>acoples ,</w:t>
            </w:r>
            <w:proofErr w:type="gramEnd"/>
            <w:r w:rsidRPr="00302A20">
              <w:rPr>
                <w:rFonts w:ascii="TradeGothic" w:hAnsi="TradeGothic"/>
                <w:lang w:val="es-ES" w:eastAsia="es-SV"/>
              </w:rPr>
              <w:t xml:space="preserve"> media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converter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FO a cobre, certificación y etiquetado, y todo lo necesario para su correcto funcionamiento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 xml:space="preserve"> sg </w:t>
            </w:r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lastRenderedPageBreak/>
              <w:t>11D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 xml:space="preserve">Alarma de detección de humo y extintores portátiles 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val="es-ES" w:eastAsia="es-SV"/>
              </w:rPr>
            </w:pPr>
            <w:r w:rsidRPr="00302A20">
              <w:rPr>
                <w:rFonts w:ascii="TradeGothic" w:hAnsi="TradeGothic"/>
                <w:b/>
                <w:bCs/>
                <w:lang w:val="es-ES"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11D.1</w:t>
            </w:r>
          </w:p>
        </w:tc>
        <w:tc>
          <w:tcPr>
            <w:tcW w:w="6233" w:type="dxa"/>
            <w:shd w:val="clear" w:color="auto" w:fill="auto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instalación de alarma de detección de humo a batería, Incluye batería de 9 voltios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13.00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285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11D.2</w:t>
            </w:r>
          </w:p>
        </w:tc>
        <w:tc>
          <w:tcPr>
            <w:tcW w:w="6233" w:type="dxa"/>
            <w:shd w:val="clear" w:color="000000" w:fill="FFFFFF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Extintor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</w:t>
            </w:r>
            <w:proofErr w:type="spellStart"/>
            <w:r w:rsidRPr="00302A20">
              <w:rPr>
                <w:rFonts w:ascii="TradeGothic" w:hAnsi="TradeGothic"/>
                <w:lang w:eastAsia="es-SV"/>
              </w:rPr>
              <w:t>tipo</w:t>
            </w:r>
            <w:proofErr w:type="spellEnd"/>
            <w:r w:rsidRPr="00302A20">
              <w:rPr>
                <w:rFonts w:ascii="TradeGothic" w:hAnsi="TradeGothic"/>
                <w:lang w:eastAsia="es-SV"/>
              </w:rPr>
              <w:t xml:space="preserve"> ABC de 20 LB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lang w:eastAsia="es-SV"/>
              </w:rPr>
              <w:t>unidad</w:t>
            </w:r>
            <w:proofErr w:type="spellEnd"/>
          </w:p>
        </w:tc>
      </w:tr>
      <w:tr w:rsidR="006461FE" w:rsidRPr="00302A20" w:rsidTr="006461FE">
        <w:trPr>
          <w:cantSplit/>
          <w:trHeight w:val="300"/>
        </w:trPr>
        <w:tc>
          <w:tcPr>
            <w:tcW w:w="850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11E</w:t>
            </w:r>
          </w:p>
        </w:tc>
        <w:tc>
          <w:tcPr>
            <w:tcW w:w="6233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rPr>
                <w:rFonts w:ascii="TradeGothic" w:hAnsi="TradeGothic"/>
                <w:b/>
                <w:bCs/>
                <w:lang w:eastAsia="es-SV"/>
              </w:rPr>
            </w:pP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Protecciones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contra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roedores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 xml:space="preserve"> e </w:t>
            </w:r>
            <w:proofErr w:type="spellStart"/>
            <w:r w:rsidRPr="00302A20">
              <w:rPr>
                <w:rFonts w:ascii="TradeGothic" w:hAnsi="TradeGothic"/>
                <w:b/>
                <w:bCs/>
                <w:lang w:eastAsia="es-SV"/>
              </w:rPr>
              <w:t>insectos</w:t>
            </w:r>
            <w:proofErr w:type="spellEnd"/>
            <w:r w:rsidRPr="00302A20">
              <w:rPr>
                <w:rFonts w:ascii="TradeGothic" w:hAnsi="TradeGothic"/>
                <w:b/>
                <w:bCs/>
                <w:lang w:eastAsia="es-SV"/>
              </w:rPr>
              <w:t>.</w:t>
            </w:r>
          </w:p>
        </w:tc>
        <w:tc>
          <w:tcPr>
            <w:tcW w:w="1559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  <w:tc>
          <w:tcPr>
            <w:tcW w:w="1276" w:type="dxa"/>
            <w:shd w:val="clear" w:color="000000" w:fill="C5D9F1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b/>
                <w:bCs/>
                <w:lang w:eastAsia="es-SV"/>
              </w:rPr>
            </w:pPr>
            <w:r w:rsidRPr="00302A20">
              <w:rPr>
                <w:rFonts w:ascii="TradeGothic" w:hAnsi="TradeGothic"/>
                <w:b/>
                <w:bCs/>
                <w:lang w:eastAsia="es-SV"/>
              </w:rPr>
              <w:t> </w:t>
            </w:r>
          </w:p>
        </w:tc>
      </w:tr>
      <w:tr w:rsidR="006461FE" w:rsidRPr="00302A20" w:rsidTr="006461FE">
        <w:trPr>
          <w:cantSplit/>
          <w:trHeight w:val="844"/>
        </w:trPr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11 E.1</w:t>
            </w:r>
          </w:p>
        </w:tc>
        <w:tc>
          <w:tcPr>
            <w:tcW w:w="6233" w:type="dxa"/>
            <w:shd w:val="clear" w:color="000000" w:fill="FFFFFF"/>
            <w:vAlign w:val="center"/>
            <w:hideMark/>
          </w:tcPr>
          <w:p w:rsidR="006461FE" w:rsidRPr="00302A20" w:rsidRDefault="006461FE" w:rsidP="006461FE">
            <w:pPr>
              <w:jc w:val="both"/>
              <w:rPr>
                <w:rFonts w:ascii="TradeGothic" w:hAnsi="TradeGothic"/>
                <w:lang w:val="es-ES" w:eastAsia="es-SV"/>
              </w:rPr>
            </w:pPr>
            <w:r w:rsidRPr="00302A20">
              <w:rPr>
                <w:rFonts w:ascii="TradeGothic" w:hAnsi="TradeGothic"/>
                <w:lang w:val="es-ES" w:eastAsia="es-SV"/>
              </w:rPr>
              <w:t xml:space="preserve">Suministro e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instalacion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protecciones contra sancudos y animales rastreros en todas las partes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moviles</w:t>
            </w:r>
            <w:proofErr w:type="spellEnd"/>
            <w:r w:rsidRPr="00302A20">
              <w:rPr>
                <w:rFonts w:ascii="TradeGothic" w:hAnsi="TradeGothic"/>
                <w:lang w:val="es-ES" w:eastAsia="es-SV"/>
              </w:rPr>
              <w:t xml:space="preserve"> de las ventanas en toda la </w:t>
            </w:r>
            <w:proofErr w:type="spellStart"/>
            <w:r w:rsidRPr="00302A20">
              <w:rPr>
                <w:rFonts w:ascii="TradeGothic" w:hAnsi="TradeGothic"/>
                <w:lang w:val="es-ES" w:eastAsia="es-SV"/>
              </w:rPr>
              <w:t>infraestrcutura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1.00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461FE" w:rsidRPr="00302A20" w:rsidRDefault="006461FE" w:rsidP="006461FE">
            <w:pPr>
              <w:jc w:val="center"/>
              <w:rPr>
                <w:rFonts w:ascii="TradeGothic" w:hAnsi="TradeGothic"/>
                <w:lang w:eastAsia="es-SV"/>
              </w:rPr>
            </w:pPr>
            <w:r w:rsidRPr="00302A20">
              <w:rPr>
                <w:rFonts w:ascii="TradeGothic" w:hAnsi="TradeGothic"/>
                <w:lang w:eastAsia="es-SV"/>
              </w:rPr>
              <w:t>sg</w:t>
            </w:r>
          </w:p>
        </w:tc>
      </w:tr>
    </w:tbl>
    <w:p w:rsidR="006461FE" w:rsidRDefault="006461FE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Default="006058C9">
      <w:pPr>
        <w:rPr>
          <w:lang w:val="es-MX"/>
        </w:rPr>
      </w:pPr>
    </w:p>
    <w:p w:rsidR="006058C9" w:rsidRPr="006058C9" w:rsidRDefault="006058C9" w:rsidP="006058C9">
      <w:pPr>
        <w:pStyle w:val="Prrafodelista"/>
        <w:ind w:left="-426" w:right="57"/>
        <w:jc w:val="center"/>
        <w:rPr>
          <w:rFonts w:ascii="TradeGothic" w:hAnsi="TradeGothic"/>
          <w:b/>
          <w:lang w:val="es-SV"/>
        </w:rPr>
      </w:pPr>
      <w:bookmarkStart w:id="2" w:name="_Toc20302094"/>
      <w:r w:rsidRPr="006058C9">
        <w:rPr>
          <w:rFonts w:ascii="TradeGothic" w:hAnsi="TradeGothic"/>
          <w:b/>
          <w:lang w:val="es-SV"/>
        </w:rPr>
        <w:lastRenderedPageBreak/>
        <w:t>ANEXO I</w:t>
      </w:r>
      <w:bookmarkEnd w:id="2"/>
    </w:p>
    <w:p w:rsidR="006058C9" w:rsidRPr="0090632F" w:rsidRDefault="006058C9" w:rsidP="006058C9">
      <w:pPr>
        <w:pStyle w:val="Prrafodelista"/>
        <w:ind w:left="-426" w:right="57"/>
        <w:jc w:val="center"/>
        <w:rPr>
          <w:rFonts w:ascii="TradeGothic" w:eastAsia="Calibri" w:hAnsi="TradeGothic" w:cs="Calibri"/>
          <w:b/>
          <w:sz w:val="24"/>
          <w:szCs w:val="24"/>
          <w:lang w:val="es-ES"/>
        </w:rPr>
      </w:pPr>
    </w:p>
    <w:p w:rsidR="006058C9" w:rsidRPr="0090632F" w:rsidRDefault="006058C9" w:rsidP="006058C9">
      <w:pPr>
        <w:pStyle w:val="Prrafodelista"/>
        <w:ind w:left="-426" w:right="57"/>
        <w:jc w:val="center"/>
        <w:rPr>
          <w:rFonts w:ascii="TradeGothic" w:eastAsia="Calibri" w:hAnsi="TradeGothic" w:cs="Calibri"/>
          <w:b/>
          <w:sz w:val="24"/>
          <w:szCs w:val="24"/>
          <w:lang w:val="es-ES"/>
        </w:rPr>
      </w:pPr>
    </w:p>
    <w:p w:rsidR="006058C9" w:rsidRPr="0090632F" w:rsidRDefault="006058C9" w:rsidP="006058C9">
      <w:pPr>
        <w:pStyle w:val="Prrafodelista"/>
        <w:tabs>
          <w:tab w:val="left" w:pos="426"/>
        </w:tabs>
        <w:ind w:left="0" w:right="-95"/>
        <w:jc w:val="center"/>
        <w:rPr>
          <w:rFonts w:ascii="TradeGothic" w:eastAsia="Calibri" w:hAnsi="TradeGothic" w:cs="Calibri"/>
          <w:b/>
          <w:sz w:val="24"/>
          <w:szCs w:val="24"/>
          <w:lang w:val="es-ES"/>
        </w:rPr>
      </w:pPr>
      <w:r w:rsidRPr="0090632F">
        <w:rPr>
          <w:rFonts w:ascii="TradeGothic" w:eastAsia="Calibri" w:hAnsi="TradeGothic" w:cs="Calibri"/>
          <w:b/>
          <w:sz w:val="24"/>
          <w:szCs w:val="24"/>
          <w:lang w:val="es-ES"/>
        </w:rPr>
        <w:t>DECLARACION RESPONSABLE DE NO ESTAR INCURSO EN PROHIBICIÓN DE CONTRATAR</w:t>
      </w:r>
    </w:p>
    <w:p w:rsidR="006058C9" w:rsidRPr="0090632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sz w:val="24"/>
          <w:szCs w:val="24"/>
          <w:lang w:val="es-ES"/>
        </w:rPr>
      </w:pPr>
    </w:p>
    <w:p w:rsidR="006058C9" w:rsidRPr="0090632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sz w:val="24"/>
          <w:szCs w:val="24"/>
          <w:lang w:val="pt-BR"/>
        </w:rPr>
      </w:pPr>
      <w:r w:rsidRPr="0090632F">
        <w:rPr>
          <w:rFonts w:ascii="TradeGothic" w:eastAsia="Calibri" w:hAnsi="TradeGothic" w:cs="Calibri"/>
          <w:b/>
          <w:sz w:val="24"/>
          <w:szCs w:val="24"/>
          <w:lang w:val="pt-BR"/>
        </w:rPr>
        <w:t>Nº LCT/03/2019</w:t>
      </w: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pt-BR"/>
        </w:rPr>
      </w:pP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pt-BR"/>
        </w:rPr>
        <w:t xml:space="preserve">El Sr. /Sra. </w:t>
      </w:r>
      <w:r w:rsidRPr="0090632F">
        <w:rPr>
          <w:rFonts w:ascii="TradeGothic" w:eastAsia="Calibri" w:hAnsi="TradeGothic" w:cs="Calibri"/>
          <w:lang w:val="es-ES"/>
        </w:rPr>
        <w:t xml:space="preserve">_____________________________________, con Documento </w:t>
      </w:r>
      <w:r w:rsidRPr="0090632F">
        <w:rPr>
          <w:rFonts w:ascii="TradeGothic" w:eastAsia="Calibri" w:hAnsi="TradeGothic" w:cs="Calibri"/>
          <w:lang w:val="es-ES"/>
        </w:rPr>
        <w:t>Único</w:t>
      </w:r>
      <w:r w:rsidRPr="0090632F">
        <w:rPr>
          <w:rFonts w:ascii="TradeGothic" w:eastAsia="Calibri" w:hAnsi="TradeGothic" w:cs="Calibri"/>
          <w:lang w:val="es-ES"/>
        </w:rPr>
        <w:t xml:space="preserve"> de Identidad  </w:t>
      </w:r>
      <w:proofErr w:type="spellStart"/>
      <w:r w:rsidRPr="0090632F">
        <w:rPr>
          <w:rFonts w:ascii="TradeGothic" w:eastAsia="Calibri" w:hAnsi="TradeGothic" w:cs="Calibri"/>
          <w:lang w:val="es-ES"/>
        </w:rPr>
        <w:t>Nº</w:t>
      </w:r>
      <w:proofErr w:type="spellEnd"/>
      <w:r w:rsidRPr="0090632F">
        <w:rPr>
          <w:rFonts w:ascii="TradeGothic" w:eastAsia="Calibri" w:hAnsi="TradeGothic" w:cs="Calibri"/>
          <w:lang w:val="es-ES"/>
        </w:rPr>
        <w:t>:_______________________, Representante legal de la empresa: _____________________________________, con Número de Identificación Tributaria</w:t>
      </w:r>
      <w:r w:rsidRPr="0090632F">
        <w:rPr>
          <w:rFonts w:ascii="TradeGothic" w:hAnsi="TradeGothic" w:cs="Calibri"/>
          <w:lang w:val="es-SV"/>
        </w:rPr>
        <w:t xml:space="preserve"> </w:t>
      </w:r>
      <w:proofErr w:type="spellStart"/>
      <w:r w:rsidRPr="0090632F">
        <w:rPr>
          <w:rFonts w:ascii="TradeGothic" w:hAnsi="TradeGothic" w:cs="Calibri"/>
          <w:lang w:val="es-SV"/>
        </w:rPr>
        <w:t>Nº</w:t>
      </w:r>
      <w:proofErr w:type="spellEnd"/>
      <w:r w:rsidRPr="0090632F">
        <w:rPr>
          <w:rFonts w:ascii="TradeGothic" w:hAnsi="TradeGothic" w:cs="Calibri"/>
          <w:lang w:val="es-SV"/>
        </w:rPr>
        <w:t>____________________</w:t>
      </w:r>
      <w:r w:rsidRPr="0090632F">
        <w:rPr>
          <w:rFonts w:ascii="TradeGothic" w:eastAsia="Calibri" w:hAnsi="TradeGothic" w:cs="Calibri"/>
          <w:lang w:val="es-ES"/>
        </w:rPr>
        <w:t>___________________, domiciliado en: _______________________________________________________________________.</w:t>
      </w: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>En relación con la oferta realizada a la ORGANIZACIÓN DE ESTADOS IBEROAMERICANOS, en respuesta a la SOLICITUD DE PROPUESTA N</w:t>
      </w:r>
      <w:r>
        <w:rPr>
          <w:rFonts w:ascii="TradeGothic" w:eastAsia="Calibri" w:hAnsi="TradeGothic" w:cs="Calibri"/>
          <w:lang w:val="es-ES"/>
        </w:rPr>
        <w:t xml:space="preserve">o. </w:t>
      </w:r>
      <w:r w:rsidRPr="0090632F">
        <w:rPr>
          <w:rFonts w:ascii="TradeGothic" w:eastAsia="Calibri" w:hAnsi="TradeGothic" w:cs="Calibri"/>
          <w:lang w:val="es-ES"/>
        </w:rPr>
        <w:t>LCT/03/2019,</w:t>
      </w: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>DECLARO RESPONSABLEMENTE:</w:t>
      </w:r>
    </w:p>
    <w:p w:rsidR="006058C9" w:rsidRPr="0090632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>Que me encuentro absolutamente habilitado para participar y realizar contratos.  Declaro además que me hallo al corriente del cumplimiento de todas las obligaciones tributarias y de Seguridad Social, impuestas por la legislación vigente.</w:t>
      </w: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>Firma:  ________________________________</w:t>
      </w: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>Nombre:  ______________________________</w:t>
      </w: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90632F" w:rsidRDefault="006058C9" w:rsidP="006058C9">
      <w:pPr>
        <w:ind w:right="57"/>
        <w:jc w:val="both"/>
        <w:rPr>
          <w:rFonts w:ascii="TradeGothic" w:eastAsia="Calibri" w:hAnsi="TradeGothic" w:cs="Calibri"/>
          <w:lang w:val="es-ES"/>
        </w:rPr>
      </w:pPr>
      <w:r w:rsidRPr="0090632F">
        <w:rPr>
          <w:rFonts w:ascii="TradeGothic" w:eastAsia="Calibri" w:hAnsi="TradeGothic" w:cs="Calibri"/>
          <w:lang w:val="es-ES"/>
        </w:rPr>
        <w:t xml:space="preserve">En El Salvador el, ____ de ______________ </w:t>
      </w:r>
      <w:proofErr w:type="spellStart"/>
      <w:r w:rsidRPr="0090632F">
        <w:rPr>
          <w:rFonts w:ascii="TradeGothic" w:eastAsia="Calibri" w:hAnsi="TradeGothic" w:cs="Calibri"/>
          <w:lang w:val="es-ES"/>
        </w:rPr>
        <w:t>de</w:t>
      </w:r>
      <w:proofErr w:type="spellEnd"/>
      <w:r w:rsidRPr="0090632F">
        <w:rPr>
          <w:rFonts w:ascii="TradeGothic" w:eastAsia="Calibri" w:hAnsi="TradeGothic" w:cs="Calibri"/>
          <w:lang w:val="es-ES"/>
        </w:rPr>
        <w:t xml:space="preserve"> 2019.</w:t>
      </w:r>
    </w:p>
    <w:p w:rsidR="006058C9" w:rsidRPr="0090632F" w:rsidRDefault="006058C9" w:rsidP="006058C9">
      <w:pPr>
        <w:jc w:val="both"/>
        <w:rPr>
          <w:rFonts w:ascii="TradeGothic" w:eastAsia="Calibri" w:hAnsi="TradeGothic" w:cs="Calibri"/>
          <w:b/>
          <w:lang w:val="es-ES"/>
        </w:rPr>
      </w:pPr>
      <w:r w:rsidRPr="0090632F">
        <w:rPr>
          <w:rFonts w:ascii="TradeGothic" w:eastAsia="Calibri" w:hAnsi="TradeGothic" w:cs="Calibri"/>
          <w:b/>
          <w:lang w:val="es-ES"/>
        </w:rPr>
        <w:br w:type="page"/>
      </w:r>
    </w:p>
    <w:p w:rsidR="006058C9" w:rsidRPr="006058C9" w:rsidRDefault="006058C9" w:rsidP="006058C9">
      <w:pPr>
        <w:pStyle w:val="Prrafodelista"/>
        <w:ind w:left="0" w:right="57"/>
        <w:jc w:val="center"/>
        <w:rPr>
          <w:rFonts w:ascii="TradeGothic" w:hAnsi="TradeGothic"/>
          <w:b/>
          <w:lang w:val="es-SV"/>
        </w:rPr>
      </w:pPr>
      <w:bookmarkStart w:id="3" w:name="_Toc20302095"/>
      <w:r w:rsidRPr="006058C9">
        <w:rPr>
          <w:rFonts w:ascii="TradeGothic" w:hAnsi="TradeGothic"/>
          <w:b/>
          <w:lang w:val="es-SV"/>
        </w:rPr>
        <w:lastRenderedPageBreak/>
        <w:t xml:space="preserve">ANEXO </w:t>
      </w:r>
      <w:bookmarkStart w:id="4" w:name="_Toc327015356"/>
      <w:r w:rsidRPr="006058C9">
        <w:rPr>
          <w:rFonts w:ascii="TradeGothic" w:hAnsi="TradeGothic"/>
          <w:b/>
          <w:lang w:val="es-SV"/>
        </w:rPr>
        <w:t>I</w:t>
      </w:r>
      <w:bookmarkEnd w:id="4"/>
      <w:r w:rsidRPr="006058C9">
        <w:rPr>
          <w:rFonts w:ascii="TradeGothic" w:hAnsi="TradeGothic"/>
          <w:b/>
          <w:lang w:val="es-SV"/>
        </w:rPr>
        <w:t>I</w:t>
      </w:r>
      <w:bookmarkEnd w:id="3"/>
    </w:p>
    <w:p w:rsidR="006058C9" w:rsidRPr="0090632F" w:rsidRDefault="006058C9" w:rsidP="006058C9">
      <w:pPr>
        <w:spacing w:line="276" w:lineRule="auto"/>
        <w:jc w:val="center"/>
        <w:rPr>
          <w:rFonts w:ascii="TradeGothic" w:hAnsi="TradeGothic"/>
          <w:b/>
          <w:lang w:val="es-SV"/>
        </w:rPr>
      </w:pPr>
      <w:r w:rsidRPr="0090632F">
        <w:rPr>
          <w:rFonts w:ascii="TradeGothic" w:hAnsi="TradeGothic"/>
          <w:b/>
          <w:lang w:val="es-SV"/>
        </w:rPr>
        <w:t>FORMATO PARA LA ENTREGA DE LA OFERTA DE LAS ESPECIFICACIONES TECNICAS SOLICITADAS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b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b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Señores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Organización de Estados Iberoamericanos Para la Educación, la Ciencia y la Cultura Presente.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Estimados señores,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/>
          <w:lang w:val="es-SV"/>
        </w:rPr>
        <w:t>Por este medio nos permitimos acusar entrega de la Oferta y, después de haber examinado detenidamente, los abajo suscritos, las bases de la Licitación Pública LCT/03/2019 de la OEI, ofrecemos la entrega de bienes y servicios relativos a la</w:t>
      </w:r>
      <w:r>
        <w:rPr>
          <w:rFonts w:ascii="TradeGothic" w:hAnsi="TradeGothic"/>
          <w:lang w:val="es-SV"/>
        </w:rPr>
        <w:t xml:space="preserve">s </w:t>
      </w:r>
      <w:r w:rsidRPr="0090632F">
        <w:rPr>
          <w:rFonts w:ascii="TradeGothic" w:hAnsi="TradeGothic" w:cs="Arial"/>
          <w:lang w:val="es-SV"/>
        </w:rPr>
        <w:t>READECUACIONES INTERIORES Y EXTERIORES EN INFRAESTRUCTURA (EDIFICIO B) DEL PARQUE TECNOLOGICO DE AGROINDUSTRIA (PTA) PARA ESTABLECER LOS LABORATORIOS DE POLIMEROS, ANALISIS MICROBIOLOGICOS, ALIMENTOS Y AREAS COMUNES.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b/>
          <w:lang w:val="es-ES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b/>
          <w:lang w:val="es-SV"/>
        </w:rPr>
      </w:pPr>
      <w:r w:rsidRPr="0090632F">
        <w:rPr>
          <w:rFonts w:ascii="TradeGothic" w:hAnsi="TradeGothic"/>
          <w:lang w:val="es-SV"/>
        </w:rPr>
        <w:t xml:space="preserve"> 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b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Si nuestra Oferta es aceptada, nos comprometemos a entregar los bienes y servicios requeridos según lo indicado en las especificaciones técnicas adjuntas a esta carta.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Aceptamos una espera máxima de 30 días a partir de la fecha de entrega de las ofertas para la notificación de resultados.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Esta oferta, junto con su aceptación por escrito incluida en la notificación de adjudicación, constituirá un Contrato obligatorio hasta que se prepare y firme un contrato formal.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Fecha</w:t>
      </w:r>
      <w:r w:rsidRPr="0090632F">
        <w:rPr>
          <w:rFonts w:ascii="TradeGothic" w:hAnsi="TradeGothic"/>
          <w:u w:val="single"/>
          <w:lang w:val="es-SV"/>
        </w:rPr>
        <w:t xml:space="preserve"> </w:t>
      </w:r>
      <w:r w:rsidRPr="0090632F">
        <w:rPr>
          <w:rFonts w:ascii="TradeGothic" w:hAnsi="TradeGothic"/>
          <w:u w:val="single"/>
          <w:lang w:val="es-SV"/>
        </w:rPr>
        <w:tab/>
        <w:t>__</w:t>
      </w:r>
      <w:r w:rsidRPr="0090632F">
        <w:rPr>
          <w:rFonts w:ascii="TradeGothic" w:hAnsi="TradeGothic"/>
          <w:lang w:val="es-SV"/>
        </w:rPr>
        <w:t>de</w:t>
      </w:r>
      <w:r w:rsidRPr="0090632F">
        <w:rPr>
          <w:rFonts w:ascii="TradeGothic" w:hAnsi="TradeGothic"/>
          <w:u w:val="single"/>
          <w:lang w:val="es-SV"/>
        </w:rPr>
        <w:t xml:space="preserve"> </w:t>
      </w:r>
      <w:r w:rsidRPr="0090632F">
        <w:rPr>
          <w:rFonts w:ascii="TradeGothic" w:hAnsi="TradeGothic"/>
          <w:u w:val="single"/>
          <w:lang w:val="es-SV"/>
        </w:rPr>
        <w:tab/>
      </w:r>
      <w:proofErr w:type="spellStart"/>
      <w:r w:rsidRPr="0090632F">
        <w:rPr>
          <w:rFonts w:ascii="TradeGothic" w:hAnsi="TradeGothic"/>
          <w:lang w:val="es-SV"/>
        </w:rPr>
        <w:t>de</w:t>
      </w:r>
      <w:proofErr w:type="spellEnd"/>
      <w:r w:rsidRPr="0090632F">
        <w:rPr>
          <w:rFonts w:ascii="TradeGothic" w:hAnsi="TradeGothic"/>
          <w:u w:val="single"/>
          <w:lang w:val="es-SV"/>
        </w:rPr>
        <w:t xml:space="preserve"> </w:t>
      </w:r>
      <w:r w:rsidRPr="0090632F">
        <w:rPr>
          <w:rFonts w:ascii="TradeGothic" w:hAnsi="TradeGothic"/>
          <w:u w:val="single"/>
          <w:lang w:val="es-SV"/>
        </w:rPr>
        <w:tab/>
      </w:r>
      <w:r w:rsidRPr="0090632F">
        <w:rPr>
          <w:rFonts w:ascii="TradeGothic" w:hAnsi="TradeGothic"/>
          <w:lang w:val="es-SV"/>
        </w:rPr>
        <w:t>.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spacing w:before="9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noProof/>
          <w:lang w:val="es-SV" w:eastAsia="es-SV"/>
        </w:rPr>
        <mc:AlternateContent>
          <mc:Choice Requires="wps">
            <w:drawing>
              <wp:anchor distT="4294967294" distB="4294967294" distL="0" distR="0" simplePos="0" relativeHeight="251659264" behindDoc="0" locked="0" layoutInCell="1" allowOverlap="1" wp14:anchorId="18B85828" wp14:editId="731AC20E">
                <wp:simplePos x="0" y="0"/>
                <wp:positionH relativeFrom="page">
                  <wp:posOffset>685800</wp:posOffset>
                </wp:positionH>
                <wp:positionV relativeFrom="paragraph">
                  <wp:posOffset>187324</wp:posOffset>
                </wp:positionV>
                <wp:extent cx="1978660" cy="0"/>
                <wp:effectExtent l="0" t="0" r="0" b="0"/>
                <wp:wrapTopAndBottom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CA8C5" id="Line 5" o:spid="_x0000_s1026" style="position:absolute;z-index:25165926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4pt,14.75pt" to="20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" strokeweight=".19472mm">
                <w10:wrap type="topAndBottom" anchorx="page"/>
              </v:line>
            </w:pict>
          </mc:Fallback>
        </mc:AlternateContent>
      </w:r>
      <w:r w:rsidRPr="0090632F">
        <w:rPr>
          <w:rFonts w:ascii="TradeGothic" w:hAnsi="TradeGothic" w:cs="Arial"/>
          <w:noProof/>
          <w:lang w:val="es-SV" w:eastAsia="es-SV"/>
        </w:rPr>
        <mc:AlternateContent>
          <mc:Choice Requires="wps">
            <w:drawing>
              <wp:anchor distT="4294967294" distB="4294967294" distL="0" distR="0" simplePos="0" relativeHeight="251660288" behindDoc="0" locked="0" layoutInCell="1" allowOverlap="1" wp14:anchorId="649396E2" wp14:editId="0D10496D">
                <wp:simplePos x="0" y="0"/>
                <wp:positionH relativeFrom="page">
                  <wp:posOffset>3152775</wp:posOffset>
                </wp:positionH>
                <wp:positionV relativeFrom="paragraph">
                  <wp:posOffset>187324</wp:posOffset>
                </wp:positionV>
                <wp:extent cx="1725295" cy="0"/>
                <wp:effectExtent l="0" t="0" r="0" b="0"/>
                <wp:wrapTopAndBottom/>
                <wp:docPr id="5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536B9" id="Line 4" o:spid="_x0000_s1026" style="position:absolute;z-index:25166028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48.25pt,14.75pt" to="384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" strokeweight=".19472mm">
                <w10:wrap type="topAndBottom" anchorx="page"/>
              </v:line>
            </w:pict>
          </mc:Fallback>
        </mc:AlternateContent>
      </w:r>
    </w:p>
    <w:p w:rsidR="006058C9" w:rsidRPr="0090632F" w:rsidRDefault="006058C9" w:rsidP="006058C9">
      <w:pPr>
        <w:pStyle w:val="Textoindependiente"/>
        <w:tabs>
          <w:tab w:val="left" w:pos="4754"/>
        </w:tabs>
        <w:spacing w:line="244" w:lineRule="exact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(Firma)</w:t>
      </w:r>
      <w:r w:rsidRPr="0090632F">
        <w:rPr>
          <w:rFonts w:ascii="TradeGothic" w:hAnsi="TradeGothic" w:cs="Arial"/>
          <w:lang w:val="es-SV"/>
        </w:rPr>
        <w:tab/>
        <w:t>Sello de la</w:t>
      </w:r>
      <w:r w:rsidRPr="0090632F">
        <w:rPr>
          <w:rFonts w:ascii="TradeGothic" w:hAnsi="TradeGothic" w:cs="Arial"/>
          <w:spacing w:val="2"/>
          <w:lang w:val="es-SV"/>
        </w:rPr>
        <w:t xml:space="preserve"> </w:t>
      </w:r>
      <w:r w:rsidRPr="0090632F">
        <w:rPr>
          <w:rFonts w:ascii="TradeGothic" w:hAnsi="TradeGothic" w:cs="Arial"/>
          <w:lang w:val="es-SV"/>
        </w:rPr>
        <w:t>empresa</w:t>
      </w:r>
    </w:p>
    <w:p w:rsidR="006058C9" w:rsidRPr="0090632F" w:rsidRDefault="006058C9" w:rsidP="006058C9">
      <w:pPr>
        <w:pStyle w:val="Textoindependiente"/>
        <w:spacing w:before="2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(Nombre y título del representante legal)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lang w:val="es-SV"/>
        </w:rPr>
      </w:pPr>
      <w:r w:rsidRPr="0090632F">
        <w:rPr>
          <w:rFonts w:ascii="TradeGothic" w:hAnsi="TradeGothic"/>
          <w:lang w:val="es-SV"/>
        </w:rPr>
        <w:t>Debidamente autorizado para firmar la oferta (Si no es el representante legal) Por y en nombre de:</w:t>
      </w:r>
    </w:p>
    <w:p w:rsidR="006058C9" w:rsidRPr="0090632F" w:rsidRDefault="006058C9" w:rsidP="006058C9">
      <w:pPr>
        <w:spacing w:line="276" w:lineRule="auto"/>
        <w:jc w:val="both"/>
        <w:rPr>
          <w:rFonts w:ascii="TradeGothic" w:hAnsi="TradeGothic"/>
          <w:u w:val="single"/>
          <w:lang w:val="es-SV"/>
        </w:rPr>
      </w:pPr>
      <w:r w:rsidRPr="0090632F">
        <w:rPr>
          <w:rFonts w:ascii="TradeGothic" w:hAnsi="TradeGothic"/>
          <w:lang w:val="es-SV"/>
        </w:rPr>
        <w:t>X</w:t>
      </w:r>
      <w:r w:rsidRPr="0090632F">
        <w:rPr>
          <w:rFonts w:ascii="TradeGothic" w:hAnsi="TradeGothic"/>
          <w:u w:val="single"/>
          <w:lang w:val="es-SV"/>
        </w:rPr>
        <w:t xml:space="preserve"> </w:t>
      </w:r>
      <w:r w:rsidRPr="0090632F">
        <w:rPr>
          <w:rFonts w:ascii="TradeGothic" w:hAnsi="TradeGothic"/>
          <w:u w:val="single"/>
          <w:lang w:val="es-SV"/>
        </w:rPr>
        <w:tab/>
      </w:r>
    </w:p>
    <w:p w:rsidR="006058C9" w:rsidRDefault="006058C9" w:rsidP="006058C9">
      <w:pPr>
        <w:pStyle w:val="Ttulo1"/>
        <w:ind w:right="47"/>
        <w:rPr>
          <w:rFonts w:ascii="TradeGothic" w:hAnsi="TradeGothic" w:cs="Arial"/>
          <w:sz w:val="22"/>
          <w:szCs w:val="22"/>
          <w:lang w:val="es-SV"/>
        </w:rPr>
      </w:pPr>
    </w:p>
    <w:p w:rsidR="006058C9" w:rsidRDefault="006058C9" w:rsidP="006058C9">
      <w:pPr>
        <w:rPr>
          <w:lang w:val="es-SV"/>
        </w:rPr>
      </w:pPr>
    </w:p>
    <w:p w:rsidR="006058C9" w:rsidRPr="006058C9" w:rsidRDefault="006058C9" w:rsidP="006058C9">
      <w:pPr>
        <w:rPr>
          <w:lang w:val="es-SV"/>
        </w:rPr>
      </w:pPr>
    </w:p>
    <w:p w:rsidR="006058C9" w:rsidRPr="006058C9" w:rsidRDefault="006058C9" w:rsidP="006058C9">
      <w:pPr>
        <w:pStyle w:val="Prrafodelista"/>
        <w:ind w:left="0" w:right="57"/>
        <w:jc w:val="center"/>
        <w:rPr>
          <w:rFonts w:ascii="TradeGothic" w:hAnsi="TradeGothic"/>
          <w:b/>
          <w:lang w:val="es-SV"/>
        </w:rPr>
      </w:pPr>
      <w:bookmarkStart w:id="5" w:name="_Toc20302096"/>
      <w:r w:rsidRPr="006058C9">
        <w:rPr>
          <w:rFonts w:ascii="TradeGothic" w:hAnsi="TradeGothic"/>
          <w:b/>
          <w:lang w:val="es-SV"/>
        </w:rPr>
        <w:lastRenderedPageBreak/>
        <w:t>ANEXO III</w:t>
      </w:r>
      <w:bookmarkEnd w:id="5"/>
    </w:p>
    <w:p w:rsidR="006058C9" w:rsidRPr="00222A06" w:rsidRDefault="006058C9" w:rsidP="006058C9">
      <w:pPr>
        <w:spacing w:line="276" w:lineRule="auto"/>
        <w:jc w:val="center"/>
        <w:rPr>
          <w:rFonts w:ascii="TradeGothic" w:hAnsi="TradeGothic"/>
          <w:b/>
          <w:lang w:val="es-SV"/>
        </w:rPr>
      </w:pPr>
      <w:r w:rsidRPr="00222A06">
        <w:rPr>
          <w:rFonts w:ascii="TradeGothic" w:hAnsi="TradeGothic"/>
          <w:b/>
          <w:lang w:val="es-SV"/>
        </w:rPr>
        <w:t>FORMATO PARA LA ENTREGA DE LA OFERTA ECONÓMICA</w:t>
      </w: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b/>
          <w:lang w:val="es-SV"/>
        </w:rPr>
      </w:pPr>
    </w:p>
    <w:p w:rsidR="006058C9" w:rsidRPr="0090632F" w:rsidRDefault="006058C9" w:rsidP="006058C9">
      <w:pPr>
        <w:pStyle w:val="Textoindependiente"/>
        <w:spacing w:before="1"/>
        <w:jc w:val="both"/>
        <w:rPr>
          <w:rFonts w:ascii="TradeGothic" w:hAnsi="TradeGothic" w:cs="Arial"/>
          <w:b/>
          <w:lang w:val="es-SV"/>
        </w:rPr>
      </w:pPr>
    </w:p>
    <w:p w:rsidR="006058C9" w:rsidRPr="0090632F" w:rsidRDefault="006058C9" w:rsidP="006058C9">
      <w:pPr>
        <w:pStyle w:val="Textoindependiente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Señores</w:t>
      </w:r>
    </w:p>
    <w:p w:rsidR="006058C9" w:rsidRPr="0090632F" w:rsidRDefault="006058C9" w:rsidP="006058C9">
      <w:pPr>
        <w:pStyle w:val="Textoindependiente"/>
        <w:spacing w:before="2"/>
        <w:ind w:right="6000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Organización de Estados</w:t>
      </w:r>
      <w:r>
        <w:rPr>
          <w:rFonts w:ascii="TradeGothic" w:hAnsi="TradeGothic" w:cs="Arial"/>
          <w:lang w:val="es-SV"/>
        </w:rPr>
        <w:t xml:space="preserve"> </w:t>
      </w:r>
      <w:r w:rsidRPr="0090632F">
        <w:rPr>
          <w:rFonts w:ascii="TradeGothic" w:hAnsi="TradeGothic" w:cs="Arial"/>
          <w:lang w:val="es-SV"/>
        </w:rPr>
        <w:t>Iberoamericanos Para la Educación, la Ciencia y la Cultura Presente.</w:t>
      </w:r>
    </w:p>
    <w:p w:rsidR="006058C9" w:rsidRPr="0090632F" w:rsidRDefault="006058C9" w:rsidP="006058C9">
      <w:pPr>
        <w:pStyle w:val="Textoindependiente"/>
        <w:spacing w:before="11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Estimados señores,</w:t>
      </w: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spacing w:before="7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spacing w:line="250" w:lineRule="exact"/>
        <w:ind w:right="109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 xml:space="preserve">Por este medio nos permitimos presentar nuestra oferta económica para la </w:t>
      </w:r>
      <w:r>
        <w:rPr>
          <w:rFonts w:ascii="TradeGothic" w:hAnsi="TradeGothic" w:cs="Arial"/>
          <w:lang w:val="es-SV"/>
        </w:rPr>
        <w:t xml:space="preserve">obra </w:t>
      </w:r>
      <w:r w:rsidRPr="0090632F">
        <w:rPr>
          <w:rFonts w:ascii="TradeGothic" w:hAnsi="TradeGothic" w:cs="Arial"/>
          <w:lang w:val="es-SV"/>
        </w:rPr>
        <w:t xml:space="preserve">de </w:t>
      </w:r>
      <w:r w:rsidRPr="0090632F">
        <w:rPr>
          <w:rFonts w:ascii="TradeGothic" w:hAnsi="TradeGothic"/>
          <w:lang w:val="es-SV"/>
        </w:rPr>
        <w:t>“</w:t>
      </w:r>
      <w:r w:rsidRPr="0059125F">
        <w:rPr>
          <w:rFonts w:ascii="TradeGothic" w:hAnsi="TradeGothic"/>
          <w:lang w:val="es-SV"/>
        </w:rPr>
        <w:t>READECUACIONES INTERIORES Y EXTERIORES EN INFRAESTRUCTURA (EDIFICIO B) DEL PARQUE TECNOLOGICO DE AGROINDUSTRIA (PTA) PARA ESTABLECER LOS LABORATORIOS DE POLIMEROS, ANALISIS MICROBIOLOGICOS, ALIMENTOS Y AREAS COMUNES</w:t>
      </w:r>
      <w:r>
        <w:rPr>
          <w:rFonts w:ascii="TradeGothic" w:hAnsi="TradeGothic"/>
          <w:lang w:val="es-SV"/>
        </w:rPr>
        <w:t xml:space="preserve">” </w:t>
      </w:r>
      <w:r w:rsidRPr="0090632F">
        <w:rPr>
          <w:rFonts w:ascii="TradeGothic" w:hAnsi="TradeGothic" w:cs="Arial"/>
          <w:lang w:val="es-SV"/>
        </w:rPr>
        <w:t>por la cantidad total de (PONER LA CANTIDAD EXACTA EN NUMEROS Y LETRAS).</w:t>
      </w:r>
    </w:p>
    <w:p w:rsidR="006058C9" w:rsidRPr="0090632F" w:rsidRDefault="006058C9" w:rsidP="006058C9">
      <w:pPr>
        <w:pStyle w:val="Textoindependiente"/>
        <w:spacing w:line="251" w:lineRule="exact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Este precio NO incluye el IVA.</w:t>
      </w:r>
    </w:p>
    <w:p w:rsidR="006058C9" w:rsidRPr="0090632F" w:rsidRDefault="006058C9" w:rsidP="006058C9">
      <w:pPr>
        <w:pStyle w:val="Textoindependiente"/>
        <w:spacing w:before="10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Si nuestra Oferta es aceptada, nos comprometemos a entregar los bienes y servicios solicitados de acuerdo a las especificaciones técnicas y en el plazo establecido en las bases de la Licitación Pública 03/2019.</w:t>
      </w:r>
    </w:p>
    <w:p w:rsidR="006058C9" w:rsidRPr="0090632F" w:rsidRDefault="006058C9" w:rsidP="006058C9">
      <w:pPr>
        <w:pStyle w:val="Textoindependiente"/>
        <w:spacing w:before="5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spacing w:before="1"/>
        <w:ind w:right="472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Aceptamos una espera máxima de 30 días a partir de la fecha de entrega de las ofertas para la notificación de resultados.</w:t>
      </w:r>
    </w:p>
    <w:p w:rsidR="006058C9" w:rsidRPr="0090632F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El período de validez de la oferta es de noventa (90) días a partir de la entrega de la oferta.</w:t>
      </w: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spacing w:before="10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tabs>
          <w:tab w:val="left" w:pos="1822"/>
          <w:tab w:val="left" w:pos="3429"/>
          <w:tab w:val="left" w:pos="4185"/>
        </w:tabs>
        <w:jc w:val="both"/>
        <w:rPr>
          <w:rFonts w:ascii="TradeGothic" w:hAnsi="TradeGothic" w:cs="Arial"/>
          <w:lang w:val="es-SV"/>
        </w:rPr>
      </w:pPr>
      <w:r w:rsidRPr="0090632F">
        <w:rPr>
          <w:rFonts w:ascii="TradeGothic" w:hAnsi="TradeGothic" w:cs="Arial"/>
          <w:lang w:val="es-SV"/>
        </w:rPr>
        <w:t>Fecha</w:t>
      </w:r>
      <w:r w:rsidRPr="0090632F">
        <w:rPr>
          <w:rFonts w:ascii="TradeGothic" w:hAnsi="TradeGothic" w:cs="Arial"/>
          <w:u w:val="single"/>
          <w:lang w:val="es-SV"/>
        </w:rPr>
        <w:t xml:space="preserve"> </w:t>
      </w:r>
      <w:r w:rsidRPr="0090632F">
        <w:rPr>
          <w:rFonts w:ascii="TradeGothic" w:hAnsi="TradeGothic" w:cs="Arial"/>
          <w:u w:val="single"/>
          <w:lang w:val="es-SV"/>
        </w:rPr>
        <w:tab/>
      </w:r>
      <w:r w:rsidRPr="0090632F">
        <w:rPr>
          <w:rFonts w:ascii="TradeGothic" w:hAnsi="TradeGothic" w:cs="Arial"/>
          <w:lang w:val="es-SV"/>
        </w:rPr>
        <w:t>de</w:t>
      </w:r>
      <w:r w:rsidRPr="0090632F">
        <w:rPr>
          <w:rFonts w:ascii="TradeGothic" w:hAnsi="TradeGothic" w:cs="Arial"/>
          <w:u w:val="single"/>
          <w:lang w:val="es-SV"/>
        </w:rPr>
        <w:t xml:space="preserve"> </w:t>
      </w:r>
      <w:r w:rsidRPr="0090632F">
        <w:rPr>
          <w:rFonts w:ascii="TradeGothic" w:hAnsi="TradeGothic" w:cs="Arial"/>
          <w:u w:val="single"/>
          <w:lang w:val="es-SV"/>
        </w:rPr>
        <w:tab/>
      </w:r>
      <w:proofErr w:type="spellStart"/>
      <w:r w:rsidRPr="0090632F">
        <w:rPr>
          <w:rFonts w:ascii="TradeGothic" w:hAnsi="TradeGothic" w:cs="Arial"/>
          <w:lang w:val="es-SV"/>
        </w:rPr>
        <w:t>de</w:t>
      </w:r>
      <w:proofErr w:type="spellEnd"/>
      <w:r w:rsidRPr="0090632F">
        <w:rPr>
          <w:rFonts w:ascii="TradeGothic" w:hAnsi="TradeGothic" w:cs="Arial"/>
          <w:u w:val="single"/>
          <w:lang w:val="es-SV"/>
        </w:rPr>
        <w:t xml:space="preserve"> </w:t>
      </w:r>
      <w:r w:rsidRPr="0090632F">
        <w:rPr>
          <w:rFonts w:ascii="TradeGothic" w:hAnsi="TradeGothic" w:cs="Arial"/>
          <w:u w:val="single"/>
          <w:lang w:val="es-SV"/>
        </w:rPr>
        <w:tab/>
      </w:r>
      <w:r w:rsidRPr="0090632F">
        <w:rPr>
          <w:rFonts w:ascii="TradeGothic" w:hAnsi="TradeGothic" w:cs="Arial"/>
          <w:lang w:val="es-SV"/>
        </w:rPr>
        <w:t>.</w:t>
      </w: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90632F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367505" w:rsidRDefault="006058C9" w:rsidP="006058C9">
      <w:pPr>
        <w:pStyle w:val="Textoindependiente"/>
        <w:spacing w:before="9"/>
        <w:jc w:val="both"/>
        <w:rPr>
          <w:rFonts w:ascii="TradeGothic" w:hAnsi="TradeGothic" w:cs="Arial"/>
          <w:lang w:val="es-SV"/>
        </w:rPr>
      </w:pPr>
      <w:r w:rsidRPr="00367505">
        <w:rPr>
          <w:rFonts w:ascii="TradeGothic" w:hAnsi="TradeGothic" w:cs="Arial"/>
          <w:noProof/>
          <w:lang w:val="es-SV" w:eastAsia="es-SV"/>
        </w:rPr>
        <mc:AlternateContent>
          <mc:Choice Requires="wps">
            <w:drawing>
              <wp:anchor distT="4294967294" distB="4294967294" distL="0" distR="0" simplePos="0" relativeHeight="251661312" behindDoc="0" locked="0" layoutInCell="1" allowOverlap="1" wp14:anchorId="44DD8E99" wp14:editId="02B45FAC">
                <wp:simplePos x="0" y="0"/>
                <wp:positionH relativeFrom="page">
                  <wp:posOffset>685800</wp:posOffset>
                </wp:positionH>
                <wp:positionV relativeFrom="paragraph">
                  <wp:posOffset>187324</wp:posOffset>
                </wp:positionV>
                <wp:extent cx="1978660" cy="0"/>
                <wp:effectExtent l="0" t="0" r="0" b="0"/>
                <wp:wrapTopAndBottom/>
                <wp:docPr id="8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AE9C7" id="Line 5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4pt,14.75pt" to="209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" strokeweight=".19472mm">
                <w10:wrap type="topAndBottom" anchorx="page"/>
              </v:line>
            </w:pict>
          </mc:Fallback>
        </mc:AlternateContent>
      </w:r>
      <w:r w:rsidRPr="00367505">
        <w:rPr>
          <w:rFonts w:ascii="TradeGothic" w:hAnsi="TradeGothic" w:cs="Arial"/>
          <w:noProof/>
          <w:lang w:val="es-SV" w:eastAsia="es-SV"/>
        </w:rPr>
        <mc:AlternateContent>
          <mc:Choice Requires="wps">
            <w:drawing>
              <wp:anchor distT="4294967294" distB="4294967294" distL="0" distR="0" simplePos="0" relativeHeight="251662336" behindDoc="0" locked="0" layoutInCell="1" allowOverlap="1" wp14:anchorId="5CC70606" wp14:editId="5A3F0B64">
                <wp:simplePos x="0" y="0"/>
                <wp:positionH relativeFrom="page">
                  <wp:posOffset>3152775</wp:posOffset>
                </wp:positionH>
                <wp:positionV relativeFrom="paragraph">
                  <wp:posOffset>187324</wp:posOffset>
                </wp:positionV>
                <wp:extent cx="1725295" cy="0"/>
                <wp:effectExtent l="0" t="0" r="0" b="0"/>
                <wp:wrapTopAndBottom/>
                <wp:docPr id="8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098DD" id="Line 4" o:spid="_x0000_s1026" style="position:absolute;z-index:25166233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48.25pt,14.75pt" to="384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" strokeweight=".19472mm">
                <w10:wrap type="topAndBottom" anchorx="page"/>
              </v:line>
            </w:pict>
          </mc:Fallback>
        </mc:AlternateContent>
      </w:r>
    </w:p>
    <w:p w:rsidR="006058C9" w:rsidRPr="00367505" w:rsidRDefault="006058C9" w:rsidP="006058C9">
      <w:pPr>
        <w:pStyle w:val="Textoindependiente"/>
        <w:tabs>
          <w:tab w:val="left" w:pos="4754"/>
        </w:tabs>
        <w:spacing w:line="244" w:lineRule="exact"/>
        <w:jc w:val="both"/>
        <w:rPr>
          <w:rFonts w:ascii="TradeGothic" w:hAnsi="TradeGothic" w:cs="Arial"/>
          <w:lang w:val="es-SV"/>
        </w:rPr>
      </w:pPr>
      <w:r w:rsidRPr="00367505">
        <w:rPr>
          <w:rFonts w:ascii="TradeGothic" w:hAnsi="TradeGothic" w:cs="Arial"/>
          <w:lang w:val="es-SV"/>
        </w:rPr>
        <w:t>(Firma)</w:t>
      </w:r>
      <w:r w:rsidRPr="00367505">
        <w:rPr>
          <w:rFonts w:ascii="TradeGothic" w:hAnsi="TradeGothic" w:cs="Arial"/>
          <w:lang w:val="es-SV"/>
        </w:rPr>
        <w:tab/>
        <w:t>Sello de la</w:t>
      </w:r>
      <w:r w:rsidRPr="00367505">
        <w:rPr>
          <w:rFonts w:ascii="TradeGothic" w:hAnsi="TradeGothic" w:cs="Arial"/>
          <w:spacing w:val="2"/>
          <w:lang w:val="es-SV"/>
        </w:rPr>
        <w:t xml:space="preserve"> </w:t>
      </w:r>
      <w:r w:rsidRPr="00367505">
        <w:rPr>
          <w:rFonts w:ascii="TradeGothic" w:hAnsi="TradeGothic" w:cs="Arial"/>
          <w:lang w:val="es-SV"/>
        </w:rPr>
        <w:t>empresa</w:t>
      </w:r>
    </w:p>
    <w:p w:rsidR="006058C9" w:rsidRPr="00367505" w:rsidRDefault="006058C9" w:rsidP="006058C9">
      <w:pPr>
        <w:pStyle w:val="Textoindependiente"/>
        <w:spacing w:before="2"/>
        <w:jc w:val="both"/>
        <w:rPr>
          <w:rFonts w:ascii="TradeGothic" w:hAnsi="TradeGothic" w:cs="Arial"/>
          <w:lang w:val="es-SV"/>
        </w:rPr>
      </w:pPr>
      <w:r w:rsidRPr="00367505">
        <w:rPr>
          <w:rFonts w:ascii="TradeGothic" w:hAnsi="TradeGothic" w:cs="Arial"/>
          <w:lang w:val="es-SV"/>
        </w:rPr>
        <w:t>(Nombre y título del representante legal)</w:t>
      </w:r>
    </w:p>
    <w:p w:rsidR="006058C9" w:rsidRPr="00367505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367505" w:rsidRDefault="006058C9" w:rsidP="006058C9">
      <w:pPr>
        <w:pStyle w:val="Textoindependiente"/>
        <w:jc w:val="both"/>
        <w:rPr>
          <w:rFonts w:ascii="TradeGothic" w:hAnsi="TradeGothic" w:cs="Arial"/>
          <w:lang w:val="es-SV"/>
        </w:rPr>
      </w:pPr>
    </w:p>
    <w:p w:rsidR="006058C9" w:rsidRPr="00367505" w:rsidRDefault="006058C9" w:rsidP="006058C9">
      <w:pPr>
        <w:pStyle w:val="Textoindependiente"/>
        <w:spacing w:before="9"/>
        <w:jc w:val="both"/>
        <w:rPr>
          <w:rFonts w:ascii="TradeGothic" w:hAnsi="TradeGothic" w:cs="Arial"/>
          <w:lang w:val="es-SV"/>
        </w:rPr>
      </w:pPr>
    </w:p>
    <w:p w:rsidR="006058C9" w:rsidRPr="00367505" w:rsidRDefault="006058C9" w:rsidP="006058C9">
      <w:pPr>
        <w:pStyle w:val="Textoindependiente"/>
        <w:ind w:right="3771"/>
        <w:jc w:val="both"/>
        <w:rPr>
          <w:rFonts w:ascii="TradeGothic" w:hAnsi="TradeGothic" w:cs="Arial"/>
          <w:lang w:val="es-SV"/>
        </w:rPr>
      </w:pPr>
      <w:r w:rsidRPr="00367505">
        <w:rPr>
          <w:rFonts w:ascii="TradeGothic" w:hAnsi="TradeGothic" w:cs="Arial"/>
          <w:lang w:val="es-SV"/>
        </w:rPr>
        <w:t>Debidamente autorizado para firmar la oferta (si no es el representante legal) Por y en nombre de:</w:t>
      </w:r>
    </w:p>
    <w:p w:rsid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  <w:r>
        <w:rPr>
          <w:rFonts w:ascii="TradeGothic" w:hAnsi="TradeGothic" w:cs="Arial"/>
          <w:lang w:val="es-SV"/>
        </w:rPr>
        <w:t xml:space="preserve">                                                                      X_______________</w:t>
      </w:r>
    </w:p>
    <w:p w:rsid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Pr="006058C9" w:rsidRDefault="006058C9" w:rsidP="006058C9">
      <w:pPr>
        <w:pStyle w:val="Textoindependiente"/>
        <w:spacing w:before="11"/>
        <w:jc w:val="both"/>
        <w:rPr>
          <w:rFonts w:ascii="TradeGothic" w:hAnsi="TradeGothic" w:cs="Arial"/>
          <w:lang w:val="es-SV"/>
        </w:rPr>
      </w:pPr>
    </w:p>
    <w:p w:rsidR="006058C9" w:rsidRPr="006058C9" w:rsidRDefault="006058C9" w:rsidP="006058C9">
      <w:pPr>
        <w:pStyle w:val="Prrafodelista"/>
        <w:ind w:left="0" w:right="57"/>
        <w:jc w:val="center"/>
        <w:rPr>
          <w:rFonts w:ascii="TradeGothic" w:hAnsi="TradeGothic"/>
          <w:b/>
          <w:lang w:val="es-SV"/>
        </w:rPr>
      </w:pPr>
      <w:bookmarkStart w:id="6" w:name="_Toc20302097"/>
      <w:r w:rsidRPr="006058C9">
        <w:rPr>
          <w:rFonts w:ascii="TradeGothic" w:hAnsi="TradeGothic"/>
          <w:b/>
          <w:lang w:val="es-SV"/>
        </w:rPr>
        <w:lastRenderedPageBreak/>
        <w:t>ANEXO IV</w:t>
      </w:r>
      <w:bookmarkEnd w:id="6"/>
    </w:p>
    <w:p w:rsidR="006058C9" w:rsidRPr="00222A06" w:rsidRDefault="006058C9" w:rsidP="006058C9">
      <w:pPr>
        <w:pStyle w:val="Prrafodelista"/>
        <w:ind w:left="0" w:right="57"/>
        <w:jc w:val="center"/>
        <w:rPr>
          <w:rFonts w:ascii="TradeGothic" w:hAnsi="TradeGothic"/>
          <w:b/>
          <w:lang w:val="es-SV"/>
        </w:rPr>
      </w:pPr>
      <w:r w:rsidRPr="00222A06">
        <w:rPr>
          <w:rFonts w:ascii="TradeGothic" w:hAnsi="TradeGothic"/>
          <w:b/>
          <w:lang w:val="es-SV"/>
        </w:rPr>
        <w:t>CUADRO DE OFERTA ECONÓMICA</w:t>
      </w:r>
    </w:p>
    <w:p w:rsidR="006058C9" w:rsidRPr="00222A06" w:rsidRDefault="006058C9" w:rsidP="006058C9">
      <w:pPr>
        <w:pStyle w:val="Prrafodelista"/>
        <w:ind w:left="0" w:right="57"/>
        <w:jc w:val="center"/>
        <w:rPr>
          <w:rFonts w:ascii="TradeGothic" w:hAnsi="TradeGothic"/>
          <w:b/>
          <w:lang w:val="es-SV"/>
        </w:rPr>
      </w:pPr>
      <w:proofErr w:type="spellStart"/>
      <w:r w:rsidRPr="00222A06">
        <w:rPr>
          <w:rFonts w:ascii="TradeGothic" w:hAnsi="TradeGothic"/>
          <w:b/>
          <w:lang w:val="es-SV"/>
        </w:rPr>
        <w:t>Nº</w:t>
      </w:r>
      <w:proofErr w:type="spellEnd"/>
      <w:r w:rsidRPr="00222A06">
        <w:rPr>
          <w:rFonts w:ascii="TradeGothic" w:hAnsi="TradeGothic"/>
          <w:b/>
          <w:lang w:val="es-SV"/>
        </w:rPr>
        <w:t xml:space="preserve"> LCT/03/2019</w:t>
      </w:r>
    </w:p>
    <w:p w:rsidR="006058C9" w:rsidRPr="0059125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lang w:val="pt-BR"/>
        </w:rPr>
      </w:pPr>
    </w:p>
    <w:p w:rsidR="006058C9" w:rsidRPr="0059125F" w:rsidRDefault="006058C9" w:rsidP="006058C9">
      <w:pPr>
        <w:spacing w:line="276" w:lineRule="auto"/>
        <w:jc w:val="both"/>
        <w:rPr>
          <w:rFonts w:ascii="TradeGothic" w:hAnsi="TradeGothic"/>
          <w:b/>
          <w:lang w:val="pt-BR"/>
        </w:rPr>
      </w:pPr>
    </w:p>
    <w:p w:rsidR="006058C9" w:rsidRPr="0059125F" w:rsidRDefault="006058C9" w:rsidP="006058C9">
      <w:pPr>
        <w:spacing w:line="276" w:lineRule="auto"/>
        <w:jc w:val="center"/>
        <w:rPr>
          <w:rFonts w:ascii="TradeGothic" w:hAnsi="TradeGothic"/>
          <w:b/>
          <w:lang w:val="es-ES"/>
        </w:rPr>
      </w:pPr>
      <w:r w:rsidRPr="0059125F">
        <w:rPr>
          <w:rFonts w:ascii="TradeGothic" w:hAnsi="TradeGothic"/>
          <w:b/>
          <w:lang w:val="es-ES"/>
        </w:rPr>
        <w:t>READECUACIONES INTERIORES Y EXTERIORES EN INFRAESTRUCTURA (EDIFICIO B) DEL PARQUE TECNOLOGICO DE AGROINDUSTRIA (PTA) PARA ESTABLECER LOS LABORATORIOS DE POLIMEROS, ANALISIS MICROBIOLOGICOS, ALIMENTOS Y AREAS COMUNES.</w:t>
      </w:r>
    </w:p>
    <w:p w:rsidR="006058C9" w:rsidRPr="00302A20" w:rsidRDefault="006058C9" w:rsidP="006058C9">
      <w:pPr>
        <w:spacing w:line="276" w:lineRule="auto"/>
        <w:jc w:val="both"/>
        <w:rPr>
          <w:lang w:val="es-ES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5013"/>
        <w:gridCol w:w="1264"/>
        <w:gridCol w:w="1082"/>
        <w:gridCol w:w="983"/>
        <w:gridCol w:w="725"/>
      </w:tblGrid>
      <w:tr w:rsidR="006058C9" w:rsidRPr="00493B59" w:rsidTr="00D34265">
        <w:trPr>
          <w:cantSplit/>
          <w:trHeight w:val="499"/>
        </w:trPr>
        <w:tc>
          <w:tcPr>
            <w:tcW w:w="10070" w:type="dxa"/>
            <w:gridSpan w:val="6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  <w:r w:rsidRPr="0059125F"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  <w:t>PROYECTO: READECUACIONES DE INFRAESTRUCTURA EN LABORATORIO PTA (ETAPA 3)</w:t>
            </w:r>
          </w:p>
        </w:tc>
      </w:tr>
      <w:tr w:rsidR="006058C9" w:rsidRPr="00493B59" w:rsidTr="00D34265">
        <w:trPr>
          <w:cantSplit/>
          <w:trHeight w:val="750"/>
        </w:trPr>
        <w:tc>
          <w:tcPr>
            <w:tcW w:w="1003" w:type="dxa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ITEM</w:t>
            </w: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DESCRIPCION/PARTIDA</w:t>
            </w:r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Unidad De 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Medida</w:t>
            </w:r>
            <w:proofErr w:type="spellEnd"/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Cantidad</w:t>
            </w:r>
            <w:proofErr w:type="spellEnd"/>
          </w:p>
        </w:tc>
        <w:tc>
          <w:tcPr>
            <w:tcW w:w="983" w:type="dxa"/>
          </w:tcPr>
          <w:p w:rsidR="006058C9" w:rsidRPr="00493B59" w:rsidRDefault="006058C9" w:rsidP="006058C9">
            <w:pPr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Precio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Unitario</w:t>
            </w:r>
            <w:proofErr w:type="spellEnd"/>
          </w:p>
        </w:tc>
        <w:tc>
          <w:tcPr>
            <w:tcW w:w="725" w:type="dxa"/>
          </w:tcPr>
          <w:p w:rsidR="006058C9" w:rsidRPr="00493B59" w:rsidRDefault="006058C9" w:rsidP="006058C9">
            <w:pPr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Sub Total</w:t>
            </w:r>
          </w:p>
        </w:tc>
      </w:tr>
      <w:tr w:rsidR="006058C9" w:rsidRPr="00493B59" w:rsidTr="00D34265">
        <w:trPr>
          <w:cantSplit/>
          <w:trHeight w:val="150"/>
        </w:trPr>
        <w:tc>
          <w:tcPr>
            <w:tcW w:w="1003" w:type="dxa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5013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2346" w:type="dxa"/>
            <w:gridSpan w:val="2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983" w:type="dxa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  <w:shd w:val="clear" w:color="000000" w:fill="C5D9F1"/>
          </w:tcPr>
          <w:p w:rsidR="006058C9" w:rsidRPr="00493B59" w:rsidRDefault="006058C9" w:rsidP="006058C9">
            <w:pPr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5013" w:type="dxa"/>
            <w:shd w:val="clear" w:color="000000" w:fill="C5D9F1"/>
            <w:noWrap/>
            <w:vAlign w:val="center"/>
            <w:hideMark/>
          </w:tcPr>
          <w:p w:rsidR="006058C9" w:rsidRPr="00493B59" w:rsidRDefault="006058C9" w:rsidP="006058C9">
            <w:pPr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(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Rubro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1)</w:t>
            </w:r>
          </w:p>
        </w:tc>
        <w:tc>
          <w:tcPr>
            <w:tcW w:w="1264" w:type="dxa"/>
            <w:shd w:val="clear" w:color="000000" w:fill="C5D9F1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082" w:type="dxa"/>
            <w:shd w:val="clear" w:color="000000" w:fill="C5D9F1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983" w:type="dxa"/>
            <w:shd w:val="clear" w:color="000000" w:fill="C5D9F1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  <w:shd w:val="clear" w:color="000000" w:fill="C5D9F1"/>
          </w:tcPr>
          <w:p w:rsidR="006058C9" w:rsidRPr="00493B59" w:rsidRDefault="006058C9" w:rsidP="006058C9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7" w:name="_Toc18542741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1.0</w:t>
            </w:r>
            <w:bookmarkEnd w:id="7"/>
          </w:p>
        </w:tc>
        <w:tc>
          <w:tcPr>
            <w:tcW w:w="5013" w:type="dxa"/>
            <w:shd w:val="clear" w:color="auto" w:fill="auto"/>
            <w:vAlign w:val="center"/>
            <w:hideMark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8" w:name="_Toc18542742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(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Descripción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de la 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partida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1)</w:t>
            </w:r>
            <w:bookmarkEnd w:id="8"/>
          </w:p>
        </w:tc>
        <w:tc>
          <w:tcPr>
            <w:tcW w:w="1264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 </w:t>
            </w: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9" w:name="_Toc18542743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(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Rubro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2)</w:t>
            </w:r>
            <w:bookmarkEnd w:id="9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10" w:name="_Toc18542745"/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Descripción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de la 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partida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2)</w:t>
            </w:r>
            <w:bookmarkEnd w:id="10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5013" w:type="dxa"/>
            <w:shd w:val="clear" w:color="auto" w:fill="auto"/>
            <w:vAlign w:val="center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11" w:name="_Toc18542746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(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Rubro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3)</w:t>
            </w:r>
            <w:bookmarkEnd w:id="11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12" w:name="_Toc18542747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3.0</w:t>
            </w:r>
            <w:bookmarkEnd w:id="12"/>
          </w:p>
        </w:tc>
        <w:tc>
          <w:tcPr>
            <w:tcW w:w="5013" w:type="dxa"/>
            <w:shd w:val="clear" w:color="auto" w:fill="auto"/>
            <w:vAlign w:val="center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13" w:name="_Toc18542748"/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Descripción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de la </w:t>
            </w:r>
            <w:proofErr w:type="spellStart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partida</w:t>
            </w:r>
            <w:proofErr w:type="spellEnd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 xml:space="preserve"> 3)</w:t>
            </w:r>
            <w:bookmarkEnd w:id="13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</w:p>
        </w:tc>
      </w:tr>
      <w:tr w:rsidR="006058C9" w:rsidRPr="00493B59" w:rsidTr="00D34265">
        <w:trPr>
          <w:cantSplit/>
          <w:trHeight w:val="300"/>
        </w:trPr>
        <w:tc>
          <w:tcPr>
            <w:tcW w:w="1003" w:type="dxa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eastAsia="es-SV"/>
              </w:rPr>
            </w:pPr>
            <w:bookmarkStart w:id="14" w:name="_Toc18542749"/>
            <w:r w:rsidRPr="00493B59">
              <w:rPr>
                <w:rFonts w:ascii="Arial" w:hAnsi="Arial" w:cs="Arial"/>
                <w:b/>
                <w:bCs/>
                <w:color w:val="000000"/>
                <w:lang w:eastAsia="es-SV"/>
              </w:rPr>
              <w:t>3.1</w:t>
            </w:r>
            <w:bookmarkEnd w:id="14"/>
          </w:p>
        </w:tc>
        <w:tc>
          <w:tcPr>
            <w:tcW w:w="5013" w:type="dxa"/>
            <w:shd w:val="clear" w:color="auto" w:fill="auto"/>
            <w:vAlign w:val="center"/>
          </w:tcPr>
          <w:p w:rsidR="006058C9" w:rsidRPr="00493B59" w:rsidRDefault="006058C9" w:rsidP="006058C9">
            <w:pPr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  <w:bookmarkStart w:id="15" w:name="_Toc18542750"/>
            <w:r w:rsidRPr="00493B59"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  <w:t xml:space="preserve">Descripción de la partida </w:t>
            </w:r>
            <w:proofErr w:type="gramStart"/>
            <w:r w:rsidRPr="00493B59"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  <w:t>n….</w:t>
            </w:r>
            <w:proofErr w:type="gramEnd"/>
            <w:r w:rsidRPr="00493B59"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  <w:t>)</w:t>
            </w:r>
            <w:bookmarkEnd w:id="15"/>
          </w:p>
        </w:tc>
        <w:tc>
          <w:tcPr>
            <w:tcW w:w="1264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</w:p>
        </w:tc>
        <w:tc>
          <w:tcPr>
            <w:tcW w:w="983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</w:p>
        </w:tc>
        <w:tc>
          <w:tcPr>
            <w:tcW w:w="725" w:type="dxa"/>
          </w:tcPr>
          <w:p w:rsidR="006058C9" w:rsidRPr="00493B59" w:rsidRDefault="006058C9" w:rsidP="006058C9">
            <w:pPr>
              <w:outlineLvl w:val="0"/>
              <w:rPr>
                <w:rFonts w:ascii="Arial" w:hAnsi="Arial" w:cs="Arial"/>
                <w:b/>
                <w:bCs/>
                <w:color w:val="000000"/>
                <w:lang w:val="es-ES" w:eastAsia="es-SV"/>
              </w:rPr>
            </w:pPr>
          </w:p>
        </w:tc>
      </w:tr>
    </w:tbl>
    <w:p w:rsidR="006058C9" w:rsidRPr="00162BF3" w:rsidRDefault="006058C9" w:rsidP="006058C9">
      <w:pPr>
        <w:spacing w:line="276" w:lineRule="auto"/>
        <w:jc w:val="both"/>
        <w:rPr>
          <w:lang w:val="es-ES"/>
        </w:rPr>
      </w:pPr>
    </w:p>
    <w:p w:rsidR="006058C9" w:rsidRPr="00047F2C" w:rsidRDefault="006058C9" w:rsidP="006058C9">
      <w:pPr>
        <w:spacing w:line="276" w:lineRule="auto"/>
        <w:jc w:val="both"/>
        <w:rPr>
          <w:lang w:val="es-SV"/>
        </w:rPr>
      </w:pPr>
      <w:r w:rsidRPr="00674E6F">
        <w:rPr>
          <w:lang w:val="es-SV"/>
        </w:rPr>
        <w:t>Período de validez de la oferta es de noventa (90) días a partir de la entrega de la oferta, es decir a partir del</w:t>
      </w:r>
      <w:r w:rsidRPr="00674E6F">
        <w:rPr>
          <w:u w:val="single"/>
          <w:lang w:val="es-SV"/>
        </w:rPr>
        <w:t xml:space="preserve"> </w:t>
      </w:r>
      <w:r w:rsidRPr="00674E6F">
        <w:rPr>
          <w:u w:val="single"/>
          <w:lang w:val="es-SV"/>
        </w:rPr>
        <w:tab/>
      </w:r>
      <w:r w:rsidRPr="00674E6F">
        <w:rPr>
          <w:lang w:val="es-SV"/>
        </w:rPr>
        <w:t>de</w:t>
      </w:r>
      <w:r w:rsidRPr="00212147">
        <w:rPr>
          <w:u w:val="single"/>
          <w:lang w:val="es-SV"/>
        </w:rPr>
        <w:t xml:space="preserve"> </w:t>
      </w:r>
      <w:r w:rsidRPr="00212147">
        <w:rPr>
          <w:u w:val="single"/>
          <w:lang w:val="es-SV"/>
        </w:rPr>
        <w:tab/>
      </w:r>
      <w:proofErr w:type="spellStart"/>
      <w:r w:rsidRPr="00047F2C">
        <w:rPr>
          <w:lang w:val="es-SV"/>
        </w:rPr>
        <w:t>de</w:t>
      </w:r>
      <w:proofErr w:type="spellEnd"/>
      <w:r w:rsidRPr="00047F2C">
        <w:rPr>
          <w:lang w:val="es-SV"/>
        </w:rPr>
        <w:t xml:space="preserve"> 2019.</w:t>
      </w:r>
    </w:p>
    <w:p w:rsidR="006058C9" w:rsidRPr="00302A20" w:rsidRDefault="006058C9" w:rsidP="006058C9">
      <w:pPr>
        <w:ind w:right="57"/>
        <w:jc w:val="both"/>
        <w:rPr>
          <w:rFonts w:eastAsia="Calibri" w:cs="Calibri"/>
          <w:lang w:val="es-ES"/>
        </w:rPr>
      </w:pPr>
    </w:p>
    <w:p w:rsidR="006058C9" w:rsidRPr="00302A20" w:rsidRDefault="006058C9" w:rsidP="006058C9">
      <w:pPr>
        <w:ind w:right="57"/>
        <w:jc w:val="both"/>
        <w:rPr>
          <w:rFonts w:eastAsia="Calibri" w:cs="Calibri"/>
          <w:lang w:val="es-ES"/>
        </w:rPr>
      </w:pPr>
    </w:p>
    <w:p w:rsidR="006058C9" w:rsidRPr="00783087" w:rsidRDefault="006058C9" w:rsidP="006058C9">
      <w:pPr>
        <w:ind w:right="57"/>
        <w:jc w:val="both"/>
        <w:rPr>
          <w:rFonts w:eastAsia="Calibri" w:cs="Calibri"/>
          <w:lang w:val="es-ES"/>
        </w:rPr>
      </w:pPr>
      <w:r w:rsidRPr="00302A20">
        <w:rPr>
          <w:rFonts w:eastAsia="Calibri" w:cs="Calibri"/>
          <w:lang w:val="es-ES"/>
        </w:rPr>
        <w:t xml:space="preserve">Nombre:  </w:t>
      </w:r>
      <w:r w:rsidRPr="00783087">
        <w:rPr>
          <w:rFonts w:eastAsia="Calibri" w:cs="Calibri"/>
          <w:lang w:val="es-ES"/>
        </w:rPr>
        <w:t>________________________________________________</w:t>
      </w:r>
    </w:p>
    <w:p w:rsidR="006058C9" w:rsidRPr="003F0670" w:rsidRDefault="006058C9" w:rsidP="006058C9">
      <w:pPr>
        <w:spacing w:line="276" w:lineRule="auto"/>
        <w:jc w:val="both"/>
        <w:rPr>
          <w:lang w:val="es-SV"/>
        </w:rPr>
      </w:pPr>
    </w:p>
    <w:p w:rsidR="006058C9" w:rsidRPr="003F0670" w:rsidRDefault="006058C9" w:rsidP="006058C9">
      <w:pPr>
        <w:ind w:right="57"/>
        <w:jc w:val="both"/>
        <w:rPr>
          <w:rFonts w:eastAsia="Calibri" w:cs="Calibri"/>
          <w:lang w:val="es-ES"/>
        </w:rPr>
      </w:pPr>
      <w:r w:rsidRPr="003F0670">
        <w:rPr>
          <w:rFonts w:eastAsia="Calibri" w:cs="Calibri"/>
          <w:lang w:val="es-ES"/>
        </w:rPr>
        <w:t>Firma y sello de la empresa:  ________________________________</w:t>
      </w:r>
    </w:p>
    <w:p w:rsidR="006058C9" w:rsidRPr="003F0670" w:rsidRDefault="006058C9" w:rsidP="006058C9">
      <w:pPr>
        <w:spacing w:line="276" w:lineRule="auto"/>
        <w:jc w:val="both"/>
        <w:rPr>
          <w:lang w:val="es-SV"/>
        </w:rPr>
      </w:pPr>
    </w:p>
    <w:p w:rsidR="006058C9" w:rsidRPr="003F0670" w:rsidRDefault="006058C9" w:rsidP="006058C9">
      <w:pPr>
        <w:spacing w:line="276" w:lineRule="auto"/>
        <w:jc w:val="both"/>
        <w:rPr>
          <w:lang w:val="es-SV"/>
        </w:rPr>
      </w:pPr>
    </w:p>
    <w:p w:rsidR="006058C9" w:rsidRPr="003F0670" w:rsidRDefault="006058C9" w:rsidP="006058C9">
      <w:pPr>
        <w:spacing w:line="276" w:lineRule="auto"/>
        <w:jc w:val="both"/>
        <w:rPr>
          <w:lang w:val="es-SV"/>
        </w:rPr>
      </w:pPr>
    </w:p>
    <w:p w:rsidR="006058C9" w:rsidRDefault="006058C9" w:rsidP="006058C9">
      <w:pPr>
        <w:spacing w:line="276" w:lineRule="auto"/>
        <w:jc w:val="both"/>
        <w:rPr>
          <w:lang w:val="es-SV"/>
        </w:rPr>
      </w:pPr>
      <w:r w:rsidRPr="0090632F">
        <w:rPr>
          <w:lang w:val="es-SV"/>
        </w:rPr>
        <w:t>Debidamente autorizado para firmar la oferta (si no es el representante legal) Por y en nombre de:</w:t>
      </w:r>
    </w:p>
    <w:p w:rsidR="006058C9" w:rsidRDefault="006058C9" w:rsidP="006058C9">
      <w:pPr>
        <w:spacing w:line="276" w:lineRule="auto"/>
        <w:jc w:val="both"/>
        <w:rPr>
          <w:lang w:val="es-SV"/>
        </w:rPr>
      </w:pPr>
    </w:p>
    <w:p w:rsidR="006058C9" w:rsidRDefault="006058C9" w:rsidP="006058C9">
      <w:pPr>
        <w:spacing w:line="276" w:lineRule="auto"/>
        <w:jc w:val="both"/>
        <w:rPr>
          <w:lang w:val="es-SV"/>
        </w:rPr>
      </w:pPr>
      <w:r>
        <w:rPr>
          <w:lang w:val="es-SV"/>
        </w:rPr>
        <w:t xml:space="preserve">                                                                               </w:t>
      </w:r>
    </w:p>
    <w:p w:rsidR="006058C9" w:rsidRDefault="006058C9" w:rsidP="006058C9">
      <w:pPr>
        <w:spacing w:line="276" w:lineRule="auto"/>
        <w:jc w:val="both"/>
        <w:rPr>
          <w:lang w:val="es-SV"/>
        </w:rPr>
      </w:pPr>
    </w:p>
    <w:p w:rsidR="006058C9" w:rsidRDefault="006058C9" w:rsidP="006058C9">
      <w:pPr>
        <w:spacing w:line="276" w:lineRule="auto"/>
        <w:jc w:val="both"/>
        <w:rPr>
          <w:lang w:val="es-SV"/>
        </w:rPr>
      </w:pPr>
    </w:p>
    <w:p w:rsidR="006058C9" w:rsidRDefault="006058C9" w:rsidP="006058C9">
      <w:pPr>
        <w:spacing w:line="276" w:lineRule="auto"/>
        <w:jc w:val="both"/>
        <w:rPr>
          <w:lang w:val="es-SV"/>
        </w:rPr>
      </w:pPr>
      <w:r>
        <w:rPr>
          <w:lang w:val="es-SV"/>
        </w:rPr>
        <w:t>________________________________________</w:t>
      </w:r>
    </w:p>
    <w:p w:rsidR="006058C9" w:rsidRPr="0090632F" w:rsidRDefault="006058C9" w:rsidP="006058C9">
      <w:pPr>
        <w:spacing w:line="276" w:lineRule="auto"/>
        <w:jc w:val="both"/>
        <w:rPr>
          <w:lang w:val="es-SV"/>
        </w:rPr>
      </w:pPr>
      <w:r>
        <w:rPr>
          <w:lang w:val="es-SV"/>
        </w:rPr>
        <w:t xml:space="preserve"> </w:t>
      </w:r>
      <w:r w:rsidRPr="00AA4CCB">
        <w:rPr>
          <w:lang w:val="es-SV"/>
        </w:rPr>
        <w:t>Representante Legal</w:t>
      </w:r>
    </w:p>
    <w:p w:rsidR="006058C9" w:rsidRPr="0059125F" w:rsidRDefault="006058C9" w:rsidP="006058C9">
      <w:pPr>
        <w:pStyle w:val="Ttulo1"/>
        <w:ind w:right="47"/>
        <w:rPr>
          <w:rFonts w:ascii="TradeGothic" w:hAnsi="TradeGothic" w:cs="Arial"/>
          <w:sz w:val="24"/>
          <w:szCs w:val="24"/>
          <w:lang w:val="es-SV"/>
        </w:rPr>
      </w:pPr>
    </w:p>
    <w:p w:rsidR="006058C9" w:rsidRPr="006058C9" w:rsidRDefault="006058C9" w:rsidP="006058C9">
      <w:pPr>
        <w:pStyle w:val="Ttulo1"/>
        <w:ind w:right="47"/>
        <w:jc w:val="center"/>
        <w:rPr>
          <w:rFonts w:ascii="TradeGothic" w:eastAsia="Calibri" w:hAnsi="TradeGothic" w:cs="Calibri"/>
          <w:b/>
          <w:bCs/>
          <w:color w:val="auto"/>
          <w:sz w:val="24"/>
          <w:szCs w:val="24"/>
          <w:lang w:val="es-ES"/>
        </w:rPr>
      </w:pPr>
      <w:bookmarkStart w:id="16" w:name="_Toc20302098"/>
      <w:r w:rsidRPr="006058C9">
        <w:rPr>
          <w:rFonts w:ascii="TradeGothic" w:eastAsia="Calibri" w:hAnsi="TradeGothic" w:cs="Calibri"/>
          <w:b/>
          <w:bCs/>
          <w:color w:val="auto"/>
          <w:sz w:val="24"/>
          <w:szCs w:val="24"/>
          <w:lang w:val="es-ES"/>
        </w:rPr>
        <w:t>ANEXO V</w:t>
      </w:r>
      <w:bookmarkEnd w:id="16"/>
    </w:p>
    <w:p w:rsidR="006058C9" w:rsidRPr="0059125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bCs/>
          <w:sz w:val="24"/>
          <w:szCs w:val="24"/>
          <w:lang w:val="es-ES"/>
        </w:rPr>
      </w:pPr>
      <w:r w:rsidRPr="0059125F">
        <w:rPr>
          <w:rFonts w:ascii="TradeGothic" w:eastAsia="Calibri" w:hAnsi="TradeGothic" w:cs="Calibri"/>
          <w:b/>
          <w:bCs/>
          <w:sz w:val="24"/>
          <w:szCs w:val="24"/>
          <w:lang w:val="es-ES"/>
        </w:rPr>
        <w:t>DECLARACION RESPONSABLE DE MANTENIMIENTO DE LA OFERTA</w:t>
      </w:r>
    </w:p>
    <w:p w:rsidR="006058C9" w:rsidRPr="0059125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bCs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center"/>
        <w:rPr>
          <w:rFonts w:ascii="TradeGothic" w:eastAsia="Calibri" w:hAnsi="TradeGothic" w:cs="Calibri"/>
          <w:b/>
          <w:bCs/>
          <w:lang w:val="pt-BR"/>
        </w:rPr>
      </w:pPr>
      <w:r w:rsidRPr="0059125F">
        <w:rPr>
          <w:rFonts w:ascii="TradeGothic" w:eastAsia="Calibri" w:hAnsi="TradeGothic" w:cs="Calibri"/>
          <w:b/>
          <w:bCs/>
          <w:lang w:val="pt-BR"/>
        </w:rPr>
        <w:t>Nº DRMO-LCT/03/2019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pt-BR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pt-BR"/>
        </w:rPr>
        <w:t xml:space="preserve">El Sr. /Sra. </w:t>
      </w:r>
      <w:r w:rsidRPr="0059125F">
        <w:rPr>
          <w:rFonts w:ascii="TradeGothic" w:eastAsia="Calibri" w:hAnsi="TradeGothic" w:cs="Calibri"/>
          <w:lang w:val="es-ES"/>
        </w:rPr>
        <w:t xml:space="preserve">_____________________________________, con Documento Unido de Identidad </w:t>
      </w:r>
      <w:proofErr w:type="spellStart"/>
      <w:r w:rsidRPr="0059125F">
        <w:rPr>
          <w:rFonts w:ascii="TradeGothic" w:eastAsia="Calibri" w:hAnsi="TradeGothic" w:cs="Calibri"/>
          <w:lang w:val="es-ES"/>
        </w:rPr>
        <w:t>Nº</w:t>
      </w:r>
      <w:proofErr w:type="spellEnd"/>
      <w:r w:rsidRPr="0059125F">
        <w:rPr>
          <w:rFonts w:ascii="TradeGothic" w:eastAsia="Calibri" w:hAnsi="TradeGothic" w:cs="Calibri"/>
          <w:lang w:val="es-ES"/>
        </w:rPr>
        <w:t xml:space="preserve">:__________________________, Representante legal de la empresa: _____________________________________, con Número de Identificación Tributaria </w:t>
      </w:r>
      <w:proofErr w:type="spellStart"/>
      <w:r w:rsidRPr="0059125F">
        <w:rPr>
          <w:rFonts w:ascii="TradeGothic" w:eastAsia="Calibri" w:hAnsi="TradeGothic" w:cs="Calibri"/>
          <w:lang w:val="es-ES"/>
        </w:rPr>
        <w:t>Nº</w:t>
      </w:r>
      <w:proofErr w:type="spellEnd"/>
      <w:r w:rsidRPr="0059125F">
        <w:rPr>
          <w:rFonts w:ascii="TradeGothic" w:eastAsia="Calibri" w:hAnsi="TradeGothic" w:cs="Calibri"/>
          <w:lang w:val="es-ES"/>
        </w:rPr>
        <w:t>___________________________, domiciliado en: _______________________________________________________________________.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 xml:space="preserve">En relación con la oferta realizada a la ORGANIZACIÓN DE ESTADOS IBEROAMERICANOS, en respuesta a la SOLICITUD DE PROPUESTA </w:t>
      </w:r>
      <w:proofErr w:type="spellStart"/>
      <w:r w:rsidRPr="0059125F">
        <w:rPr>
          <w:rFonts w:ascii="TradeGothic" w:eastAsia="Calibri" w:hAnsi="TradeGothic" w:cs="Calibri"/>
          <w:lang w:val="es-ES"/>
        </w:rPr>
        <w:t>Nº</w:t>
      </w:r>
      <w:proofErr w:type="spellEnd"/>
      <w:r w:rsidRPr="0059125F">
        <w:rPr>
          <w:rFonts w:ascii="TradeGothic" w:eastAsia="Calibri" w:hAnsi="TradeGothic" w:cs="Calibri"/>
          <w:lang w:val="es-ES"/>
        </w:rPr>
        <w:t xml:space="preserve"> LCT/03/2019,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DECLARO RESPONSABLEMENTE: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 xml:space="preserve">Que la oferta presentada se mantendrá durante un período de </w:t>
      </w:r>
      <w:r>
        <w:rPr>
          <w:rFonts w:ascii="TradeGothic" w:eastAsia="Calibri" w:hAnsi="TradeGothic" w:cs="Calibri"/>
          <w:lang w:val="es-ES"/>
        </w:rPr>
        <w:t>NOVENTA</w:t>
      </w:r>
      <w:r w:rsidRPr="0059125F">
        <w:rPr>
          <w:rFonts w:ascii="TradeGothic" w:eastAsia="Calibri" w:hAnsi="TradeGothic" w:cs="Calibri"/>
          <w:lang w:val="es-ES"/>
        </w:rPr>
        <w:t xml:space="preserve"> (90) DÍAS CORRIDOS, a partir del día en que se presente a la OEI, y que de ser la empresa/persona natural adjudicataria de esta oferta, la oferta se mantendrá por el período de duración del contrato.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Que entiendo que el mantenimiento de la oferta se habrá incumplido si se da alguna de las siguientes circunstancias: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1.- La empresa retira su oferta durante el período de validez de la misma.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2.- Si después de haber sido notificado de la aceptación de su Oferta durante el períod</w:t>
      </w:r>
      <w:bookmarkStart w:id="17" w:name="_GoBack"/>
      <w:bookmarkEnd w:id="17"/>
      <w:r w:rsidRPr="0059125F">
        <w:rPr>
          <w:rFonts w:ascii="TradeGothic" w:eastAsia="Calibri" w:hAnsi="TradeGothic" w:cs="Calibri"/>
          <w:lang w:val="es-ES"/>
        </w:rPr>
        <w:t>o de validez de ésta, el Contratante no firma, o se rehúsa a firmar el Contrato.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Firma:  ________________________________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>Nombre:  ______________________________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  <w:r w:rsidRPr="0059125F">
        <w:rPr>
          <w:rFonts w:ascii="TradeGothic" w:eastAsia="Calibri" w:hAnsi="TradeGothic" w:cs="Calibri"/>
          <w:lang w:val="es-ES"/>
        </w:rPr>
        <w:t xml:space="preserve">En El Salvador, el ____ de ______________ </w:t>
      </w:r>
      <w:proofErr w:type="spellStart"/>
      <w:r w:rsidRPr="0059125F">
        <w:rPr>
          <w:rFonts w:ascii="TradeGothic" w:eastAsia="Calibri" w:hAnsi="TradeGothic" w:cs="Calibri"/>
          <w:lang w:val="es-ES"/>
        </w:rPr>
        <w:t>de</w:t>
      </w:r>
      <w:proofErr w:type="spellEnd"/>
      <w:r w:rsidRPr="0059125F">
        <w:rPr>
          <w:rFonts w:ascii="TradeGothic" w:eastAsia="Calibri" w:hAnsi="TradeGothic" w:cs="Calibri"/>
          <w:lang w:val="es-ES"/>
        </w:rPr>
        <w:t xml:space="preserve"> 2019.</w:t>
      </w:r>
    </w:p>
    <w:p w:rsidR="006058C9" w:rsidRPr="0059125F" w:rsidRDefault="006058C9" w:rsidP="006058C9">
      <w:pPr>
        <w:pStyle w:val="Prrafodelista"/>
        <w:ind w:left="0" w:right="57"/>
        <w:jc w:val="both"/>
        <w:rPr>
          <w:rFonts w:ascii="TradeGothic" w:eastAsia="Calibri" w:hAnsi="TradeGothic" w:cs="Calibri"/>
          <w:lang w:val="es-ES"/>
        </w:rPr>
      </w:pPr>
    </w:p>
    <w:p w:rsidR="006058C9" w:rsidRPr="0059125F" w:rsidRDefault="006058C9" w:rsidP="006058C9">
      <w:pPr>
        <w:pStyle w:val="Ttulo1"/>
        <w:ind w:right="47"/>
        <w:rPr>
          <w:rFonts w:ascii="TradeGothic" w:hAnsi="TradeGothic" w:cs="Arial"/>
          <w:sz w:val="22"/>
          <w:szCs w:val="22"/>
          <w:lang w:val="es-SV"/>
        </w:rPr>
      </w:pPr>
    </w:p>
    <w:p w:rsidR="006058C9" w:rsidRPr="0059125F" w:rsidRDefault="006058C9" w:rsidP="006058C9">
      <w:pPr>
        <w:pStyle w:val="Ttulo1"/>
        <w:ind w:right="47"/>
        <w:rPr>
          <w:rFonts w:ascii="TradeGothic" w:hAnsi="TradeGothic" w:cs="Arial"/>
          <w:sz w:val="22"/>
          <w:szCs w:val="22"/>
          <w:lang w:val="es-SV"/>
        </w:rPr>
      </w:pPr>
    </w:p>
    <w:p w:rsidR="006058C9" w:rsidRPr="006461FE" w:rsidRDefault="006058C9" w:rsidP="006058C9">
      <w:pPr>
        <w:rPr>
          <w:lang w:val="es-MX"/>
        </w:rPr>
      </w:pPr>
    </w:p>
    <w:sectPr w:rsidR="006058C9" w:rsidRPr="006461FE" w:rsidSect="006058C9">
      <w:pgSz w:w="12240" w:h="15840"/>
      <w:pgMar w:top="1417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E7083"/>
    <w:multiLevelType w:val="multilevel"/>
    <w:tmpl w:val="E6D623C2"/>
    <w:lvl w:ilvl="0">
      <w:start w:val="2"/>
      <w:numFmt w:val="decimal"/>
      <w:lvlText w:val="%1."/>
      <w:lvlJc w:val="left"/>
      <w:pPr>
        <w:ind w:left="1100" w:hanging="197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988" w:hanging="711"/>
      </w:pPr>
      <w:rPr>
        <w:rFonts w:ascii="Arial Narrow" w:eastAsia="Arial Narrow" w:hAnsi="Arial Narrow" w:cs="Arial Narrow" w:hint="default"/>
        <w:b/>
        <w:bCs/>
        <w:spacing w:val="-3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897" w:hanging="42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137" w:hanging="428"/>
      </w:pPr>
      <w:rPr>
        <w:rFonts w:hint="default"/>
      </w:rPr>
    </w:lvl>
    <w:lvl w:ilvl="4">
      <w:numFmt w:val="bullet"/>
      <w:lvlText w:val="•"/>
      <w:lvlJc w:val="left"/>
      <w:pPr>
        <w:ind w:left="4235" w:hanging="428"/>
      </w:pPr>
      <w:rPr>
        <w:rFonts w:hint="default"/>
      </w:rPr>
    </w:lvl>
    <w:lvl w:ilvl="5">
      <w:numFmt w:val="bullet"/>
      <w:lvlText w:val="•"/>
      <w:lvlJc w:val="left"/>
      <w:pPr>
        <w:ind w:left="5332" w:hanging="428"/>
      </w:pPr>
      <w:rPr>
        <w:rFonts w:hint="default"/>
      </w:rPr>
    </w:lvl>
    <w:lvl w:ilvl="6">
      <w:numFmt w:val="bullet"/>
      <w:lvlText w:val="•"/>
      <w:lvlJc w:val="left"/>
      <w:pPr>
        <w:ind w:left="6430" w:hanging="428"/>
      </w:pPr>
      <w:rPr>
        <w:rFonts w:hint="default"/>
      </w:rPr>
    </w:lvl>
    <w:lvl w:ilvl="7">
      <w:numFmt w:val="bullet"/>
      <w:lvlText w:val="•"/>
      <w:lvlJc w:val="left"/>
      <w:pPr>
        <w:ind w:left="7527" w:hanging="428"/>
      </w:pPr>
      <w:rPr>
        <w:rFonts w:hint="default"/>
      </w:rPr>
    </w:lvl>
    <w:lvl w:ilvl="8">
      <w:numFmt w:val="bullet"/>
      <w:lvlText w:val="•"/>
      <w:lvlJc w:val="left"/>
      <w:pPr>
        <w:ind w:left="8625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FE"/>
    <w:rsid w:val="001525E5"/>
    <w:rsid w:val="00263B0D"/>
    <w:rsid w:val="006058C9"/>
    <w:rsid w:val="006461FE"/>
    <w:rsid w:val="00C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A3ECB"/>
  <w15:chartTrackingRefBased/>
  <w15:docId w15:val="{64296FC9-FA69-45A7-B01C-297B9B54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adeGothic" w:eastAsiaTheme="minorHAnsi" w:hAnsi="Trade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461FE"/>
    <w:pPr>
      <w:widowControl w:val="0"/>
      <w:spacing w:after="0" w:line="240" w:lineRule="auto"/>
    </w:pPr>
    <w:rPr>
      <w:rFonts w:ascii="Arial Narrow" w:eastAsia="Arial Narrow" w:hAnsi="Arial Narrow" w:cs="Arial Narrow"/>
    </w:rPr>
  </w:style>
  <w:style w:type="paragraph" w:styleId="Ttulo1">
    <w:name w:val="heading 1"/>
    <w:basedOn w:val="Normal"/>
    <w:next w:val="Normal"/>
    <w:link w:val="Ttulo1Car"/>
    <w:uiPriority w:val="9"/>
    <w:qFormat/>
    <w:rsid w:val="00605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6461FE"/>
    <w:pPr>
      <w:spacing w:before="74"/>
      <w:ind w:left="620"/>
      <w:outlineLvl w:val="1"/>
    </w:pPr>
    <w:rPr>
      <w:b/>
      <w:bCs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6461FE"/>
    <w:rPr>
      <w:rFonts w:ascii="Arial Narrow" w:eastAsia="Arial Narrow" w:hAnsi="Arial Narrow" w:cs="Arial Narrow"/>
      <w:b/>
      <w:bCs/>
      <w:lang w:val="es-SV"/>
    </w:rPr>
  </w:style>
  <w:style w:type="paragraph" w:styleId="Prrafodelista">
    <w:name w:val="List Paragraph"/>
    <w:basedOn w:val="Normal"/>
    <w:link w:val="PrrafodelistaCar"/>
    <w:uiPriority w:val="1"/>
    <w:qFormat/>
    <w:rsid w:val="006461F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6058C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58C9"/>
    <w:rPr>
      <w:rFonts w:ascii="Arial Narrow" w:eastAsia="Arial Narrow" w:hAnsi="Arial Narrow" w:cs="Arial Narrow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6058C9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5944</Words>
  <Characters>32693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Chávez</dc:creator>
  <cp:keywords/>
  <dc:description/>
  <cp:lastModifiedBy>Alexis Chávez</cp:lastModifiedBy>
  <cp:revision>1</cp:revision>
  <dcterms:created xsi:type="dcterms:W3CDTF">2019-10-03T15:42:00Z</dcterms:created>
  <dcterms:modified xsi:type="dcterms:W3CDTF">2019-10-03T22:19:00Z</dcterms:modified>
</cp:coreProperties>
</file>