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4917" w14:textId="28540324" w:rsidR="000C580E" w:rsidRDefault="000C580E" w:rsidP="00300640">
      <w:pPr>
        <w:pStyle w:val="Ttulo1"/>
      </w:pPr>
      <w:r>
        <w:t xml:space="preserve">ANEXO </w:t>
      </w:r>
      <w:r w:rsidR="00B07209">
        <w:t>IV</w:t>
      </w:r>
    </w:p>
    <w:p w14:paraId="149D40A7" w14:textId="5198958E" w:rsidR="00300640" w:rsidRDefault="00300640" w:rsidP="00300640">
      <w:pPr>
        <w:pStyle w:val="Ttulo1"/>
        <w:rPr>
          <w:b w:val="0"/>
        </w:rPr>
      </w:pPr>
      <w:r w:rsidRPr="002C60A1">
        <w:t>PLAN DE OFERTA</w:t>
      </w:r>
    </w:p>
    <w:p w14:paraId="6FC614AA" w14:textId="77777777" w:rsidR="00300640" w:rsidRDefault="00300640" w:rsidP="00300640">
      <w:pPr>
        <w:tabs>
          <w:tab w:val="left" w:pos="5029"/>
        </w:tabs>
        <w:jc w:val="center"/>
      </w:pPr>
    </w:p>
    <w:tbl>
      <w:tblPr>
        <w:tblW w:w="55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967"/>
        <w:gridCol w:w="1255"/>
        <w:gridCol w:w="991"/>
        <w:gridCol w:w="1136"/>
        <w:gridCol w:w="991"/>
      </w:tblGrid>
      <w:tr w:rsidR="00300640" w:rsidRPr="008963F5" w14:paraId="287DEE1B" w14:textId="77777777" w:rsidTr="00300640">
        <w:trPr>
          <w:trHeight w:val="529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DEDED"/>
            <w:noWrap/>
            <w:vAlign w:val="center"/>
            <w:hideMark/>
          </w:tcPr>
          <w:p w14:paraId="1D13C156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PROYECTO:</w:t>
            </w:r>
          </w:p>
        </w:tc>
        <w:tc>
          <w:tcPr>
            <w:tcW w:w="4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239" w14:textId="77777777" w:rsidR="00300640" w:rsidRPr="008963F5" w:rsidRDefault="00300640" w:rsidP="006B0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RE</w:t>
            </w: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ADECUACIÓN DE ESPACIO PARA SEDES DE SOPORTE TÉCNICO EN CENTROS EDUCATIVOS</w:t>
            </w:r>
          </w:p>
        </w:tc>
      </w:tr>
      <w:tr w:rsidR="00300640" w:rsidRPr="008963F5" w14:paraId="15513C8B" w14:textId="77777777" w:rsidTr="00300640">
        <w:trPr>
          <w:trHeight w:val="278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DEDED"/>
            <w:vAlign w:val="center"/>
          </w:tcPr>
          <w:p w14:paraId="02243A89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TIEMPO DE EJECUCIÓN:</w:t>
            </w:r>
          </w:p>
        </w:tc>
        <w:tc>
          <w:tcPr>
            <w:tcW w:w="42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3A24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45 DÍAS CALENDARIO</w:t>
            </w:r>
          </w:p>
        </w:tc>
      </w:tr>
      <w:tr w:rsidR="00300640" w:rsidRPr="008963F5" w14:paraId="2D2FF176" w14:textId="77777777" w:rsidTr="00300640">
        <w:trPr>
          <w:trHeight w:val="278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DEDED"/>
            <w:vAlign w:val="center"/>
            <w:hideMark/>
          </w:tcPr>
          <w:p w14:paraId="688C5338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CÓDIGO 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8A6B" w14:textId="77777777" w:rsidR="00300640" w:rsidRPr="008963F5" w:rsidRDefault="00300640" w:rsidP="006B01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NOMBRE DEL CENTRO EDUCATIVO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D79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4570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vAlign w:val="center"/>
            <w:hideMark/>
          </w:tcPr>
          <w:p w14:paraId="0205A24C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DEPARTAMENTO</w:t>
            </w:r>
          </w:p>
        </w:tc>
      </w:tr>
      <w:tr w:rsidR="00300640" w:rsidRPr="008963F5" w14:paraId="2C1E5A65" w14:textId="77777777" w:rsidTr="00300640">
        <w:trPr>
          <w:trHeight w:val="282"/>
        </w:trPr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0A06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11330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D9B" w14:textId="77777777" w:rsidR="00300640" w:rsidRPr="008963F5" w:rsidRDefault="00300640" w:rsidP="006B01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INSTITUTO NACIONAL DE APOPA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A56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CEF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B3B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SAN SALVADOR</w:t>
            </w:r>
          </w:p>
        </w:tc>
      </w:tr>
      <w:tr w:rsidR="00300640" w:rsidRPr="008963F5" w14:paraId="6EB7B1FA" w14:textId="77777777" w:rsidTr="00300640">
        <w:trPr>
          <w:trHeight w:val="278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A4DE" w14:textId="77777777" w:rsidR="00300640" w:rsidRPr="008963F5" w:rsidRDefault="00300640" w:rsidP="006B0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DEDED"/>
            <w:noWrap/>
            <w:vAlign w:val="center"/>
            <w:hideMark/>
          </w:tcPr>
          <w:p w14:paraId="4C8799C3" w14:textId="77777777" w:rsidR="00300640" w:rsidRPr="008963F5" w:rsidRDefault="00300640" w:rsidP="006B01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DIRECCIÓN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1C3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A1A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vAlign w:val="center"/>
            <w:hideMark/>
          </w:tcPr>
          <w:p w14:paraId="10ECFD22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MUNICIPIO</w:t>
            </w:r>
          </w:p>
        </w:tc>
      </w:tr>
      <w:tr w:rsidR="00300640" w:rsidRPr="008963F5" w14:paraId="5BBF8215" w14:textId="77777777" w:rsidTr="00300640">
        <w:trPr>
          <w:trHeight w:val="25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F9B" w14:textId="14148315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CANTIDAD DE </w:t>
            </w:r>
            <w:r w:rsidRPr="00C074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AULAS</w:t>
            </w:r>
            <w:r w:rsidR="00C074D6" w:rsidRPr="00C074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: </w:t>
            </w:r>
            <w:r w:rsidR="00C074D6" w:rsidRPr="00C074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37C" w14:textId="77777777" w:rsidR="00300640" w:rsidRPr="008963F5" w:rsidRDefault="00300640" w:rsidP="006B01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Calle “A”, Col. Madre Tierra, Apopa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7C0A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3C1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ED4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APOPA</w:t>
            </w:r>
          </w:p>
        </w:tc>
      </w:tr>
      <w:tr w:rsidR="00300640" w:rsidRPr="008963F5" w14:paraId="20FC8463" w14:textId="77777777" w:rsidTr="00300640">
        <w:trPr>
          <w:trHeight w:val="51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DEDED"/>
            <w:noWrap/>
            <w:vAlign w:val="center"/>
            <w:hideMark/>
          </w:tcPr>
          <w:p w14:paraId="1D41B296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# ÍTEM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DEDED"/>
            <w:noWrap/>
            <w:vAlign w:val="center"/>
            <w:hideMark/>
          </w:tcPr>
          <w:p w14:paraId="7C6CD45E" w14:textId="77777777" w:rsidR="00300640" w:rsidRPr="008963F5" w:rsidRDefault="00300640" w:rsidP="006B01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DESCRIPCIÓN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DEDED"/>
            <w:noWrap/>
            <w:vAlign w:val="center"/>
            <w:hideMark/>
          </w:tcPr>
          <w:p w14:paraId="761C1CF8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CANTIDAD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DEDED"/>
            <w:vAlign w:val="center"/>
            <w:hideMark/>
          </w:tcPr>
          <w:p w14:paraId="2F905BFE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UNIDAD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DEDED"/>
            <w:vAlign w:val="center"/>
            <w:hideMark/>
          </w:tcPr>
          <w:p w14:paraId="5025E987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PRECIO UNITARIO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DEDED"/>
            <w:noWrap/>
            <w:vAlign w:val="center"/>
            <w:hideMark/>
          </w:tcPr>
          <w:p w14:paraId="597CBA1B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TOTAL</w:t>
            </w:r>
          </w:p>
        </w:tc>
      </w:tr>
      <w:tr w:rsidR="00300640" w:rsidRPr="00300640" w14:paraId="5BB10FC7" w14:textId="77777777" w:rsidTr="00C074D6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96FF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7B7B7B"/>
            <w:noWrap/>
            <w:hideMark/>
          </w:tcPr>
          <w:p w14:paraId="5E005D9F" w14:textId="77777777" w:rsidR="00300640" w:rsidRPr="00300640" w:rsidRDefault="00300640" w:rsidP="006B01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eastAsia="es-SV"/>
              </w:rPr>
            </w:pPr>
            <w:r w:rsidRPr="00300640">
              <w:rPr>
                <w:rFonts w:ascii="Arial" w:eastAsia="Times New Roman" w:hAnsi="Arial" w:cs="Arial"/>
                <w:b/>
                <w:bCs/>
                <w:color w:val="FFFFFF"/>
                <w:lang w:eastAsia="es-SV"/>
              </w:rPr>
              <w:t>ÁREA DE SOPORTE TÉCNICO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8450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3006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noWrap/>
            <w:hideMark/>
          </w:tcPr>
          <w:p w14:paraId="6124CBF3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3006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 </w:t>
            </w:r>
          </w:p>
        </w:tc>
      </w:tr>
      <w:tr w:rsidR="00300640" w:rsidRPr="00300640" w14:paraId="69C4D8DE" w14:textId="77777777" w:rsidTr="00300640">
        <w:trPr>
          <w:trHeight w:val="5145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31B7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1.01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0CF4" w14:textId="77777777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cubierta de techo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de lámina de aluminio y zinc calibre 24 (en estructura de polín espacial). Incluye instalación de platina de 1 ½ x 1/8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plg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. para sujeción de lámina, en polín espacial tornillo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autorroscante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acero inoxidable galvanizado de 1 y de 3/4 de pulgada con arandela de neopreno. Sobre los tornillos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autorroscantes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se deberá de colocar material bituminoso o un sellador impermeabilizante elastómero acrílico a base de agua. Incluye desmontaje y desalojo de techo existente. Lijado, limpieza, dos manos de pintura anticorrosiva, una mano de pintura de aceite color blanco en estructura de techo total. Hechura de cepos repellados, afinados y pintados en ambas caras. Instalación de capote de aluminio y zinc calibre 24, instalación de aislante térmico de aluminio y polietileno de 10mm de espesor.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AD75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198D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C0AF7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D9047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300640" w14:paraId="00B95C2A" w14:textId="77777777" w:rsidTr="00300640">
        <w:trPr>
          <w:trHeight w:val="1725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BE20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1.02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A6AB" w14:textId="77777777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 xml:space="preserve">enrejado 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entre cielo falso y cubierta de techo, con varilla corrugada de 3/8"; cuadricula @ 15 cm, incluye dos manos de pintura anticorrosiva (diferente color) y dos manos de esmalte color blanco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8CE2E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A8F4E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87FF3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1543B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300640" w14:paraId="02A3F102" w14:textId="77777777" w:rsidTr="00300640">
        <w:trPr>
          <w:trHeight w:val="1155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6D21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lastRenderedPageBreak/>
              <w:t>1.03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7BD5" w14:textId="77777777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 xml:space="preserve">cielo falso 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que incluye estructura de aluminio anodizado color natural, losetas de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fibrolit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de 4' x 2' x 6 mm, acabado tipo Galaxy color blanco.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F6E73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D03FA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4B43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A2115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300640" w14:paraId="36D0D84C" w14:textId="77777777" w:rsidTr="00300640">
        <w:trPr>
          <w:trHeight w:val="315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8D0D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1.04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15D3" w14:textId="77777777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 xml:space="preserve">defensas metálicas 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de varilla cuadrada con marco de 1/2", hexágonos interiores de 3/8" diseño tipo colmena de mi nueva escuela, colocación de anticorrosivo dos manos (colores diferentes) y una mano de pintura esmalte como acabado color blanco (incluye, desmontaje de Defensa de ventanas existentes, montaje de nuevas defensas de ventana con resina de alta adherencia a la pared, excelente terminación en puntos de soldadura)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B11ED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7582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7CFD9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8695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300640" w14:paraId="263FF7B9" w14:textId="77777777" w:rsidTr="00300640">
        <w:trPr>
          <w:trHeight w:val="1725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B11B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1.05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15F3" w14:textId="77777777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ventanas tipo francesa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con marco de aluminio anodizado tipo pesado, vidrio tipo laminado o dúplex, colocación de silicón en las hendiduras de la pared (incluye desmontaje y desalojo de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ventaneria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existente).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br w:type="page"/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ED82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F7329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CB0E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7A5CA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300640" w14:paraId="73ED9BFA" w14:textId="77777777" w:rsidTr="00300640">
        <w:trPr>
          <w:trHeight w:val="4005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36AB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1.06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2A06" w14:textId="77777777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 xml:space="preserve">puerta 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de 2.0 x 1.0 m. doble forro lámina de hierro 3/64” original, marco de tubo cuadrado de 1”x1” chapa 14 estructural, tres bisagras tubulares de ¾”, chapa Yale tipo parche derechas, mocheta de ángulo de 1 ¾”x 1/8”, dos pasadores de varilla lisa de ¾” para colocar candados y pintura dos manos de anticorrosiva cada una en color diferente (rojo y verde) y una mano de acabado con esmalte,(incluye el desmontaje de las existentes y la demolición de pared para ampliación el hueco, construcción de estructura de concreto reforzado con hierro de 3/8” para formar el hueco y sostener la pared superior).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5CADE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AAAD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4646C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D5834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300640" w14:paraId="184FD3E3" w14:textId="77777777" w:rsidTr="00300640">
        <w:trPr>
          <w:trHeight w:val="1785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C4E5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1.07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87CB" w14:textId="77777777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Suministro y aplicación de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 xml:space="preserve"> pintura de agua acrílica de primera calidad, acabado mate, 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acordes a paleta de colores de mi nueva escuela colocación de una mano como base y dos manos de pintura como terminación (incluye sello de huecos en la pared, lijado, raspado y resane de paredes), acrílica, base agua.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9414E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F68D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12EF4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3152B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300640" w14:paraId="65AAB824" w14:textId="77777777" w:rsidTr="00300640">
        <w:trPr>
          <w:trHeight w:val="258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66F5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lastRenderedPageBreak/>
              <w:t>1.08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A762" w14:textId="77777777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 xml:space="preserve">interruptor sencillo 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con terminal de conexión a tierra, 15 A, 120/277 V, de palanca y carcasa termoplástica resistente al alto impacto, color marfil, placa de acero inoxidable, caja rectangular de 4"x2" de hierro galvanizado pesada. Incluye: alambrado y canalizado con tubería tipo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tecnoducto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, empotrado en pared. En bajadas expuestas se deberá de utilizar tubería rígida EMT.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4765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E400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CD01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BAD0E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300640" w14:paraId="6936B725" w14:textId="77777777" w:rsidTr="00300640">
        <w:trPr>
          <w:trHeight w:val="27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36E9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1.09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6FD2" w14:textId="65D947F5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tomacorriente doble polarizado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, cuerpo entero, configuración nema 5-20R, 3 hilos, 20 A, 125 V, de Nylon </w:t>
            </w:r>
            <w:proofErr w:type="gram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extra fuerte</w:t>
            </w:r>
            <w:proofErr w:type="gram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, resistente al alto impacto, color </w:t>
            </w:r>
            <w:r w:rsidR="00971F38" w:rsidRPr="00300640">
              <w:rPr>
                <w:rFonts w:ascii="Arial" w:eastAsia="Times New Roman" w:hAnsi="Arial" w:cs="Arial"/>
                <w:color w:val="000000"/>
                <w:lang w:eastAsia="es-SV"/>
              </w:rPr>
              <w:t>marfil, placa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de acero inoxidable, caja rectangular de 4"x2", de hierro galvanizado pesada (incluye alambrado, canalización y polarización), cuatro tomacorrientes por circuito, la conexión de los circuitos de tomacorriente a tablero eléctrico correspondiente incluye el disyuntor electromagnético.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8A9B4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0CC6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DCC1E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599D" w14:textId="77777777" w:rsidR="00300640" w:rsidRPr="00300640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8963F5" w14:paraId="36D96336" w14:textId="77777777" w:rsidTr="00C074D6">
        <w:trPr>
          <w:trHeight w:val="708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01D8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1.1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C1E4" w14:textId="791BB56D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luminaria LED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de empotrar en cielo falso de 3x18 Watts 120 V, tubo T8 LED de 18.0 Watts (no se requiere balastro); dimensiones de 2’x4’, difusor plástico </w:t>
            </w:r>
            <w:r w:rsidR="00971F38" w:rsidRPr="00300640">
              <w:rPr>
                <w:rFonts w:ascii="Arial" w:eastAsia="Times New Roman" w:hAnsi="Arial" w:cs="Arial"/>
                <w:color w:val="000000"/>
                <w:lang w:eastAsia="es-SV"/>
              </w:rPr>
              <w:t>color blanco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cuadriculado, tipo rejilla, para montaje empotrado (en cielo falso), pantalla de </w:t>
            </w:r>
            <w:r w:rsidR="00971F38" w:rsidRPr="00300640">
              <w:rPr>
                <w:rFonts w:ascii="Arial" w:eastAsia="Times New Roman" w:hAnsi="Arial" w:cs="Arial"/>
                <w:color w:val="000000"/>
                <w:lang w:eastAsia="es-SV"/>
              </w:rPr>
              <w:t>lámina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esmaltada blanca al horno, de primera calidad, certificación UL. Incluye caja octogonal tipo pesada, alambrado, polarización y canalización (conductor chaqueta aislante verde y terminal de ojo), la conexión del circuito de iluminación a tablero eléctrico correspondiente incluye el disyuntor electromagnético. NOTAS: 1.- Si la estructura de techo es polín espacial deberá incluir platina de hierro de 3/16” soldada a polín para empernar caja octogonal con pernos de 3”x 3/8” y la canalización deberá instalarse con abrazaderas metálicas sin fin. 2.-Para polín "C", la caja octogonal deberá empernarse al polín y la canalización deberá instalarse oculta 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lastRenderedPageBreak/>
              <w:t>en el polín con abrazaderas metálicas Conduit.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1C92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FF797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A1A93" w14:textId="77777777" w:rsidR="00300640" w:rsidRPr="008963F5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A2E28" w14:textId="77777777" w:rsidR="00300640" w:rsidRPr="008963F5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8963F5" w14:paraId="7FF3187D" w14:textId="77777777" w:rsidTr="00300640">
        <w:trPr>
          <w:trHeight w:val="567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EEAD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1.11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3770" w14:textId="46BB8AF2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Aires Acondicionados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tipo mini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split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a 220 V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inverter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de 24,000 BTU, incluye: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br/>
              <w:t xml:space="preserve">+ Suministro e instalación de protección </w:t>
            </w:r>
            <w:r w:rsidR="00971F38" w:rsidRPr="00300640">
              <w:rPr>
                <w:rFonts w:ascii="Arial" w:eastAsia="Times New Roman" w:hAnsi="Arial" w:cs="Arial"/>
                <w:color w:val="000000"/>
                <w:lang w:eastAsia="es-SV"/>
              </w:rPr>
              <w:t>termomagnética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en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en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tablero correspondiente del aula.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br/>
              <w:t xml:space="preserve">+ Suministro e instalación de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subtablero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para condensador y evaporador, incluye alimentadores, canalizaciones eléctricas desde tablero principal hasta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subtablero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, además incluye los disyuntores </w:t>
            </w:r>
            <w:r w:rsidR="00971F38" w:rsidRPr="00300640">
              <w:rPr>
                <w:rFonts w:ascii="Arial" w:eastAsia="Times New Roman" w:hAnsi="Arial" w:cs="Arial"/>
                <w:color w:val="000000"/>
                <w:lang w:eastAsia="es-SV"/>
              </w:rPr>
              <w:t>termomagnéticos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para condensador y evaporador.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br/>
              <w:t>+ Estructuras de montaje para condensador y evaporador.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br/>
              <w:t>+ Suministro e instalación de tubería de drenaje de unidad evaporadora.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br/>
              <w:t>+ Suministro y montaje de tubería de refrigeración, debe incluir los siguientes componentes una válvula de paso, un visor de líquidos, un filtro hidratado, aislamiento de espuma de hule, controles de alta y baja presión, soporte y carga de gas refrigerante.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FC6AA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2EB6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FCD8" w14:textId="77777777" w:rsidR="00300640" w:rsidRPr="008963F5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9C68F" w14:textId="77777777" w:rsidR="00300640" w:rsidRPr="008963F5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8963F5" w14:paraId="6829213A" w14:textId="77777777" w:rsidTr="00300640">
        <w:trPr>
          <w:trHeight w:val="201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6A9F" w14:textId="77777777" w:rsidR="00300640" w:rsidRPr="00300640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1.12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2F4E" w14:textId="77777777" w:rsidR="00300640" w:rsidRPr="00300640" w:rsidRDefault="00300640" w:rsidP="003006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300640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inodoro</w:t>
            </w:r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, sanitario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one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piece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, serie Hamilton, porcelana sanitaria, color blanco. Con todos sus accesorios (válvula de control americana, tubo flexible, asiento y tapadera) y fijado al piso a través de brida de alta calidad, tipo de descarga y consumo: dual </w:t>
            </w:r>
            <w:proofErr w:type="spellStart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>flush</w:t>
            </w:r>
            <w:proofErr w:type="spellEnd"/>
            <w:r w:rsidRPr="00300640">
              <w:rPr>
                <w:rFonts w:ascii="Arial" w:eastAsia="Times New Roman" w:hAnsi="Arial" w:cs="Arial"/>
                <w:color w:val="000000"/>
                <w:lang w:eastAsia="es-SV"/>
              </w:rPr>
              <w:t xml:space="preserve"> (reemplazo de servicios sanitarios de docentes).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57923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F73A" w14:textId="77777777" w:rsidR="00300640" w:rsidRPr="008963F5" w:rsidRDefault="00300640" w:rsidP="006B0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D444D" w14:textId="77777777" w:rsidR="00300640" w:rsidRPr="008963F5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2000F" w14:textId="77777777" w:rsidR="00300640" w:rsidRPr="008963F5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  <w:tr w:rsidR="00300640" w:rsidRPr="008963F5" w14:paraId="2853BF8A" w14:textId="77777777" w:rsidTr="00300640">
        <w:trPr>
          <w:trHeight w:val="255"/>
        </w:trPr>
        <w:tc>
          <w:tcPr>
            <w:tcW w:w="4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AFD9" w14:textId="2DC6FC97" w:rsidR="00300640" w:rsidRPr="008963F5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8963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TOTAL</w:t>
            </w:r>
            <w:r w:rsidR="004A3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, EXENTO DE IVA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E262" w14:textId="77777777" w:rsidR="00300640" w:rsidRPr="008963F5" w:rsidRDefault="00300640" w:rsidP="006B0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</w:p>
        </w:tc>
      </w:tr>
    </w:tbl>
    <w:p w14:paraId="2FE7E760" w14:textId="77777777" w:rsidR="00300640" w:rsidRDefault="00300640" w:rsidP="00300640">
      <w:pPr>
        <w:tabs>
          <w:tab w:val="left" w:pos="5029"/>
        </w:tabs>
        <w:jc w:val="center"/>
      </w:pPr>
    </w:p>
    <w:p w14:paraId="6EA42A56" w14:textId="77777777" w:rsidR="00300640" w:rsidRDefault="00300640" w:rsidP="00300640">
      <w:pPr>
        <w:tabs>
          <w:tab w:val="left" w:pos="5029"/>
        </w:tabs>
        <w:jc w:val="center"/>
      </w:pPr>
    </w:p>
    <w:p w14:paraId="2AF904A1" w14:textId="77777777" w:rsidR="00300640" w:rsidRDefault="00300640" w:rsidP="00300640">
      <w:pPr>
        <w:pStyle w:val="Ttulo1"/>
      </w:pPr>
    </w:p>
    <w:p w14:paraId="5B84D50D" w14:textId="77777777" w:rsidR="00F13767" w:rsidRDefault="00F13767"/>
    <w:sectPr w:rsidR="00F137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40"/>
    <w:rsid w:val="000C580E"/>
    <w:rsid w:val="00300640"/>
    <w:rsid w:val="004A3CA4"/>
    <w:rsid w:val="00781113"/>
    <w:rsid w:val="00971F38"/>
    <w:rsid w:val="00B07209"/>
    <w:rsid w:val="00C074D6"/>
    <w:rsid w:val="00F1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6D9F0"/>
  <w15:chartTrackingRefBased/>
  <w15:docId w15:val="{ACC4DACF-3D1B-41BF-87F6-581731EC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40"/>
  </w:style>
  <w:style w:type="paragraph" w:styleId="Ttulo1">
    <w:name w:val="heading 1"/>
    <w:basedOn w:val="Normal"/>
    <w:next w:val="Normal"/>
    <w:link w:val="Ttulo1Car"/>
    <w:uiPriority w:val="9"/>
    <w:qFormat/>
    <w:rsid w:val="00300640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640"/>
    <w:rPr>
      <w:rFonts w:eastAsiaTheme="majorEastAsia" w:cstheme="minorHAns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996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9</cp:revision>
  <dcterms:created xsi:type="dcterms:W3CDTF">2022-09-12T16:03:00Z</dcterms:created>
  <dcterms:modified xsi:type="dcterms:W3CDTF">2022-09-13T15:51:00Z</dcterms:modified>
</cp:coreProperties>
</file>