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BD12" w14:textId="7B4CD8F6" w:rsidR="00556B9D" w:rsidRPr="00C34CEA" w:rsidRDefault="00EC4479" w:rsidP="0090322E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CEA">
        <w:rPr>
          <w:rFonts w:ascii="Times New Roman" w:hAnsi="Times New Roman" w:cs="Times New Roman"/>
          <w:b/>
          <w:bCs/>
          <w:sz w:val="24"/>
          <w:szCs w:val="24"/>
          <w:u w:val="single"/>
        </w:rPr>
        <w:t>DIRETRIZES PARA ELABORAÇÃO D</w:t>
      </w:r>
      <w:r w:rsidR="00EB2EC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34C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2ECD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PROPOSTA DE PREÇOS</w:t>
      </w:r>
    </w:p>
    <w:p w14:paraId="3C746050" w14:textId="3D614C81" w:rsidR="00060DA9" w:rsidRPr="0090322E" w:rsidRDefault="00060DA9" w:rsidP="00B4226D">
      <w:pPr>
        <w:pStyle w:val="PargrafodaLista"/>
        <w:numPr>
          <w:ilvl w:val="0"/>
          <w:numId w:val="11"/>
        </w:numPr>
        <w:shd w:val="clear" w:color="auto" w:fill="F2F2F2" w:themeFill="background1" w:themeFillShade="F2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INFORMAÇÕES GERAIS PARA ELABORAÇÃO D</w:t>
      </w:r>
      <w:r w:rsidR="007A68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803">
        <w:rPr>
          <w:rFonts w:ascii="Times New Roman" w:hAnsi="Times New Roman" w:cs="Times New Roman"/>
          <w:b/>
          <w:bCs/>
          <w:sz w:val="24"/>
          <w:szCs w:val="24"/>
        </w:rPr>
        <w:t>PROPOSTA DE PREÇOS</w:t>
      </w:r>
    </w:p>
    <w:p w14:paraId="34C055F0" w14:textId="76F2DFED" w:rsidR="00EC4479" w:rsidRPr="0090322E" w:rsidRDefault="00EC4479" w:rsidP="0090322E">
      <w:pPr>
        <w:pStyle w:val="PargrafodaLista"/>
        <w:numPr>
          <w:ilvl w:val="1"/>
          <w:numId w:val="1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 xml:space="preserve">O presente documento versa sobre </w:t>
      </w:r>
      <w:r w:rsidR="007A6803">
        <w:rPr>
          <w:rFonts w:ascii="Times New Roman" w:hAnsi="Times New Roman" w:cs="Times New Roman"/>
          <w:sz w:val="24"/>
          <w:szCs w:val="24"/>
        </w:rPr>
        <w:t>a proposta de preços</w:t>
      </w:r>
      <w:r w:rsidR="00133A22" w:rsidRPr="00063DB3">
        <w:rPr>
          <w:rFonts w:ascii="Times New Roman" w:hAnsi="Times New Roman" w:cs="Times New Roman"/>
          <w:b/>
          <w:bCs/>
          <w:sz w:val="24"/>
          <w:szCs w:val="24"/>
        </w:rPr>
        <w:t xml:space="preserve"> relativ</w:t>
      </w:r>
      <w:r w:rsidR="007A68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3A22" w:rsidRPr="00063DB3">
        <w:rPr>
          <w:rFonts w:ascii="Times New Roman" w:hAnsi="Times New Roman" w:cs="Times New Roman"/>
          <w:b/>
          <w:bCs/>
          <w:sz w:val="24"/>
          <w:szCs w:val="24"/>
        </w:rPr>
        <w:t xml:space="preserve"> à</w:t>
      </w:r>
      <w:r w:rsidR="00133A22" w:rsidRPr="0090322E">
        <w:rPr>
          <w:rFonts w:ascii="Times New Roman" w:hAnsi="Times New Roman" w:cs="Times New Roman"/>
          <w:sz w:val="24"/>
          <w:szCs w:val="24"/>
        </w:rPr>
        <w:t xml:space="preserve"> </w:t>
      </w:r>
      <w:r w:rsidR="00133A22" w:rsidRPr="0090322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>ontratação de fornecimento de disponibilidade de potência e geração de energia, por meio de locação de grupos geradores de energia elétrica</w:t>
      </w:r>
      <w:r w:rsidR="00133A22" w:rsidRPr="0090322E">
        <w:rPr>
          <w:rFonts w:ascii="Times New Roman" w:hAnsi="Times New Roman" w:cs="Times New Roman"/>
          <w:b/>
          <w:bCs/>
          <w:sz w:val="24"/>
          <w:szCs w:val="24"/>
        </w:rPr>
        <w:t>, para a 30ª Conferência das Partes da Convenção-Quadro das Nações Unidas sobre a Mudança do Clima (COP30)</w:t>
      </w:r>
      <w:r w:rsidRPr="0090322E">
        <w:rPr>
          <w:rFonts w:ascii="Times New Roman" w:hAnsi="Times New Roman" w:cs="Times New Roman"/>
          <w:sz w:val="24"/>
          <w:szCs w:val="24"/>
        </w:rPr>
        <w:t>.</w:t>
      </w:r>
      <w:r w:rsidR="00535DC8">
        <w:rPr>
          <w:rFonts w:ascii="Times New Roman" w:hAnsi="Times New Roman" w:cs="Times New Roman"/>
          <w:sz w:val="24"/>
          <w:szCs w:val="24"/>
        </w:rPr>
        <w:t xml:space="preserve"> A proposta deve observar, na íntegra, o disposto no Termo de Referência</w:t>
      </w:r>
      <w:r w:rsidR="008E0FD4">
        <w:rPr>
          <w:rFonts w:ascii="Times New Roman" w:hAnsi="Times New Roman" w:cs="Times New Roman"/>
          <w:sz w:val="24"/>
          <w:szCs w:val="24"/>
        </w:rPr>
        <w:t>.</w:t>
      </w:r>
    </w:p>
    <w:p w14:paraId="13014ADB" w14:textId="2D281EB4" w:rsidR="00EC4479" w:rsidRPr="0090322E" w:rsidRDefault="00EC4479" w:rsidP="0090322E">
      <w:pPr>
        <w:pStyle w:val="PargrafodaLista"/>
        <w:numPr>
          <w:ilvl w:val="1"/>
          <w:numId w:val="1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 xml:space="preserve">Trata-se de locação de grupos motores geradores de energia elétrica, com seus sistemas auxiliares e associados, em corrente alternada trifásica, 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na potência </w:t>
      </w:r>
      <w:r w:rsidR="00BF68EB"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efetiva estimada requerida 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0322E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A680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903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MW (oitenta megawatts)</w:t>
      </w:r>
      <w:r w:rsidRPr="0090322E">
        <w:rPr>
          <w:rFonts w:ascii="Times New Roman" w:hAnsi="Times New Roman" w:cs="Times New Roman"/>
          <w:sz w:val="24"/>
          <w:szCs w:val="24"/>
        </w:rPr>
        <w:t xml:space="preserve">, para as instalações montadas no Parque da Cidade, localizado em Belém, no Pará, que sediarão </w:t>
      </w:r>
      <w:r w:rsidR="00133A22" w:rsidRPr="0090322E">
        <w:rPr>
          <w:rFonts w:ascii="Times New Roman" w:hAnsi="Times New Roman" w:cs="Times New Roman"/>
          <w:sz w:val="24"/>
          <w:szCs w:val="24"/>
        </w:rPr>
        <w:t xml:space="preserve">a </w:t>
      </w:r>
      <w:r w:rsidRPr="0090322E">
        <w:rPr>
          <w:rFonts w:ascii="Times New Roman" w:hAnsi="Times New Roman" w:cs="Times New Roman"/>
          <w:sz w:val="24"/>
          <w:szCs w:val="24"/>
        </w:rPr>
        <w:t>COP30</w:t>
      </w:r>
      <w:r w:rsidR="007D0708" w:rsidRPr="0090322E">
        <w:rPr>
          <w:rFonts w:ascii="Times New Roman" w:hAnsi="Times New Roman" w:cs="Times New Roman"/>
          <w:sz w:val="24"/>
          <w:szCs w:val="24"/>
        </w:rPr>
        <w:t>.</w:t>
      </w:r>
    </w:p>
    <w:p w14:paraId="3F88E50B" w14:textId="037BE918" w:rsidR="007D0708" w:rsidRPr="0090322E" w:rsidRDefault="007D0708" w:rsidP="0090322E">
      <w:pPr>
        <w:pStyle w:val="PargrafodaLista"/>
        <w:numPr>
          <w:ilvl w:val="1"/>
          <w:numId w:val="1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Estima-se que</w:t>
      </w:r>
      <w:r w:rsidR="00DE183F" w:rsidRPr="0090322E">
        <w:rPr>
          <w:rFonts w:ascii="Times New Roman" w:hAnsi="Times New Roman" w:cs="Times New Roman"/>
          <w:sz w:val="24"/>
          <w:szCs w:val="24"/>
        </w:rPr>
        <w:t>, como regra,</w:t>
      </w:r>
      <w:r w:rsidRPr="0090322E">
        <w:rPr>
          <w:rFonts w:ascii="Times New Roman" w:hAnsi="Times New Roman" w:cs="Times New Roman"/>
          <w:sz w:val="24"/>
          <w:szCs w:val="24"/>
        </w:rPr>
        <w:t xml:space="preserve"> os equipamentos locados deverão operar, por um período de 30 (trinta) dias, a partir de </w:t>
      </w:r>
      <w:r w:rsidR="007369A7">
        <w:rPr>
          <w:rFonts w:ascii="Times New Roman" w:hAnsi="Times New Roman" w:cs="Times New Roman"/>
          <w:sz w:val="24"/>
          <w:szCs w:val="24"/>
        </w:rPr>
        <w:t>23</w:t>
      </w:r>
      <w:r w:rsidRPr="0090322E">
        <w:rPr>
          <w:rFonts w:ascii="Times New Roman" w:hAnsi="Times New Roman" w:cs="Times New Roman"/>
          <w:sz w:val="24"/>
          <w:szCs w:val="24"/>
        </w:rPr>
        <w:t xml:space="preserve"> de</w:t>
      </w:r>
      <w:r w:rsidR="007369A7">
        <w:rPr>
          <w:rFonts w:ascii="Times New Roman" w:hAnsi="Times New Roman" w:cs="Times New Roman"/>
          <w:sz w:val="24"/>
          <w:szCs w:val="24"/>
        </w:rPr>
        <w:t xml:space="preserve"> outubro</w:t>
      </w:r>
      <w:r w:rsidRPr="0090322E">
        <w:rPr>
          <w:rFonts w:ascii="Times New Roman" w:hAnsi="Times New Roman" w:cs="Times New Roman"/>
          <w:sz w:val="24"/>
          <w:szCs w:val="24"/>
        </w:rPr>
        <w:t xml:space="preserve"> de 2025, em regime contínuo (24h/dia).</w:t>
      </w:r>
      <w:r w:rsidR="00DE183F" w:rsidRPr="0090322E">
        <w:rPr>
          <w:rFonts w:ascii="Times New Roman" w:hAnsi="Times New Roman" w:cs="Times New Roman"/>
          <w:sz w:val="24"/>
          <w:szCs w:val="24"/>
        </w:rPr>
        <w:t xml:space="preserve"> No entanto, parte dos grupos geradores devem estar em funcionamento em data anterior</w:t>
      </w:r>
      <w:r w:rsidR="007A6803">
        <w:rPr>
          <w:rFonts w:ascii="Times New Roman" w:hAnsi="Times New Roman" w:cs="Times New Roman"/>
          <w:sz w:val="24"/>
          <w:szCs w:val="24"/>
        </w:rPr>
        <w:t xml:space="preserve">, podendo, por demanda da </w:t>
      </w:r>
      <w:r w:rsidR="007A6803" w:rsidRPr="007A6803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="007A6803">
        <w:rPr>
          <w:rFonts w:ascii="Times New Roman" w:hAnsi="Times New Roman" w:cs="Times New Roman"/>
          <w:sz w:val="24"/>
          <w:szCs w:val="24"/>
        </w:rPr>
        <w:t>, haver prorrogação do prazo de 30 (trinta) dias</w:t>
      </w:r>
      <w:r w:rsidR="00DE183F" w:rsidRPr="0090322E">
        <w:rPr>
          <w:rFonts w:ascii="Times New Roman" w:hAnsi="Times New Roman" w:cs="Times New Roman"/>
          <w:sz w:val="24"/>
          <w:szCs w:val="24"/>
        </w:rPr>
        <w:t>.</w:t>
      </w:r>
    </w:p>
    <w:p w14:paraId="39659B16" w14:textId="3ACE5BBD" w:rsidR="007D0708" w:rsidRPr="0090322E" w:rsidRDefault="007D0708" w:rsidP="0090322E">
      <w:pPr>
        <w:pStyle w:val="PargrafodaLista"/>
        <w:numPr>
          <w:ilvl w:val="1"/>
          <w:numId w:val="1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Deverão ser priorizados grupos motogeradores que possam ser operados com combustíveis renováveis, do tipo</w:t>
      </w:r>
      <w:r w:rsidR="00DE183F" w:rsidRPr="0090322E">
        <w:rPr>
          <w:rFonts w:ascii="Times New Roman" w:hAnsi="Times New Roman" w:cs="Times New Roman"/>
          <w:sz w:val="24"/>
          <w:szCs w:val="24"/>
        </w:rPr>
        <w:t xml:space="preserve"> Biodiesel, especialmente,</w:t>
      </w:r>
      <w:r w:rsidRPr="0090322E">
        <w:rPr>
          <w:rFonts w:ascii="Times New Roman" w:hAnsi="Times New Roman" w:cs="Times New Roman"/>
          <w:sz w:val="24"/>
          <w:szCs w:val="24"/>
        </w:rPr>
        <w:t xml:space="preserve"> Biodiesel B100, por, pelo menos, 30 (trinta) dias, de forma ininterrupta.</w:t>
      </w:r>
    </w:p>
    <w:p w14:paraId="36442B49" w14:textId="3F4DBB56" w:rsidR="007D0708" w:rsidRPr="0090322E" w:rsidRDefault="007D0708" w:rsidP="0090322E">
      <w:pPr>
        <w:pStyle w:val="PargrafodaLista"/>
        <w:numPr>
          <w:ilvl w:val="1"/>
          <w:numId w:val="11"/>
        </w:numPr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 xml:space="preserve">Poderá a 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90322E">
        <w:rPr>
          <w:rFonts w:ascii="Times New Roman" w:hAnsi="Times New Roman" w:cs="Times New Roman"/>
          <w:sz w:val="24"/>
          <w:szCs w:val="24"/>
        </w:rPr>
        <w:t xml:space="preserve"> fornecer o combustível necessário à operação, permanecendo a 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 w:rsidRPr="0090322E">
        <w:rPr>
          <w:rFonts w:ascii="Times New Roman" w:hAnsi="Times New Roman" w:cs="Times New Roman"/>
          <w:sz w:val="24"/>
          <w:szCs w:val="24"/>
        </w:rPr>
        <w:t>, contudo, responsável pelo transporte do combustível do local de retirada do material até os tanques instalados no Parque da Cidade.</w:t>
      </w:r>
    </w:p>
    <w:p w14:paraId="703D63D0" w14:textId="77465FF6" w:rsidR="007D0708" w:rsidRPr="0090322E" w:rsidRDefault="007D0708" w:rsidP="0090322E">
      <w:pPr>
        <w:pStyle w:val="Nivel3"/>
        <w:ind w:left="0" w:firstLine="0"/>
      </w:pPr>
      <w:r w:rsidRPr="0090322E">
        <w:t>A estimativa é que a distância entre o local de retirada do combustível e os pontos de instalação dos tanques instalados no Parque da Cidade seja de, no máximo, 20 km (vinte quilômetros), considerando os percursos de ida e volta.</w:t>
      </w:r>
    </w:p>
    <w:p w14:paraId="5D777DF6" w14:textId="40D0CEE3" w:rsidR="007D0708" w:rsidRPr="0090322E" w:rsidRDefault="007D0708" w:rsidP="0090322E">
      <w:pPr>
        <w:pStyle w:val="Nivel3"/>
        <w:ind w:left="0" w:firstLine="0"/>
      </w:pPr>
      <w:r w:rsidRPr="0090322E">
        <w:t>Outrossim, para efeito de formulação d</w:t>
      </w:r>
      <w:r w:rsidR="007A6803">
        <w:t>a</w:t>
      </w:r>
      <w:r w:rsidRPr="0090322E">
        <w:t xml:space="preserve"> </w:t>
      </w:r>
      <w:r w:rsidR="007A6803">
        <w:t>proposta</w:t>
      </w:r>
      <w:r w:rsidRPr="0090322E">
        <w:t>, pede-se que sejam apresentados o(s) preço(s) do(s) combustível(is)</w:t>
      </w:r>
      <w:r w:rsidR="00DE183F" w:rsidRPr="0090322E">
        <w:t>,</w:t>
      </w:r>
      <w:r w:rsidRPr="0090322E">
        <w:t xml:space="preserve"> por litro.</w:t>
      </w:r>
    </w:p>
    <w:p w14:paraId="6EEADE37" w14:textId="2F8D6474" w:rsidR="008B5CCF" w:rsidRPr="0090322E" w:rsidRDefault="00060DA9" w:rsidP="009E2ED2">
      <w:pPr>
        <w:pStyle w:val="PargrafodaLista"/>
        <w:numPr>
          <w:ilvl w:val="0"/>
          <w:numId w:val="11"/>
        </w:numPr>
        <w:shd w:val="clear" w:color="auto" w:fill="F2F2F2" w:themeFill="background1" w:themeFillShade="F2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</w:rPr>
        <w:t xml:space="preserve">INFORMAÇÕES ESPECÍFICAS PARA A ELABORAÇÃO </w:t>
      </w:r>
      <w:r w:rsidR="006332FD">
        <w:rPr>
          <w:rFonts w:ascii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</w:rPr>
        <w:t>DA PROPOSTA DE PREÇOS</w:t>
      </w:r>
    </w:p>
    <w:p w14:paraId="0284E74B" w14:textId="6E4A7495" w:rsidR="008B5CCF" w:rsidRPr="0090322E" w:rsidRDefault="008B5CCF" w:rsidP="0090322E">
      <w:pPr>
        <w:pStyle w:val="Nivel3"/>
        <w:numPr>
          <w:ilvl w:val="1"/>
          <w:numId w:val="11"/>
        </w:numPr>
        <w:ind w:left="0" w:firstLine="0"/>
      </w:pPr>
      <w:r w:rsidRPr="0090322E">
        <w:t xml:space="preserve">Deverá ser apresentado, em até </w:t>
      </w:r>
      <w:r w:rsidRPr="0090322E">
        <w:rPr>
          <w:b/>
          <w:bCs/>
        </w:rPr>
        <w:t>1</w:t>
      </w:r>
      <w:r w:rsidR="006332FD">
        <w:rPr>
          <w:b/>
          <w:bCs/>
        </w:rPr>
        <w:t>5</w:t>
      </w:r>
      <w:r w:rsidRPr="0090322E">
        <w:rPr>
          <w:b/>
          <w:bCs/>
        </w:rPr>
        <w:t xml:space="preserve"> (</w:t>
      </w:r>
      <w:r w:rsidR="006332FD">
        <w:rPr>
          <w:b/>
          <w:bCs/>
        </w:rPr>
        <w:t>quinze</w:t>
      </w:r>
      <w:r w:rsidRPr="0090322E">
        <w:rPr>
          <w:b/>
          <w:bCs/>
        </w:rPr>
        <w:t>) dias</w:t>
      </w:r>
      <w:r w:rsidRPr="0090322E">
        <w:t xml:space="preserve"> após a data de assinatura do Contrato, o</w:t>
      </w:r>
      <w:r w:rsidR="006332FD">
        <w:t>s</w:t>
      </w:r>
      <w:r w:rsidRPr="0090322E">
        <w:t xml:space="preserve"> </w:t>
      </w:r>
      <w:r w:rsidR="006332FD">
        <w:t>p</w:t>
      </w:r>
      <w:r w:rsidRPr="0090322E">
        <w:t>rojeto</w:t>
      </w:r>
      <w:r w:rsidR="006332FD">
        <w:t>s</w:t>
      </w:r>
      <w:r w:rsidRPr="0090322E">
        <w:t xml:space="preserve"> </w:t>
      </w:r>
      <w:r w:rsidR="006332FD">
        <w:t>e</w:t>
      </w:r>
      <w:r w:rsidRPr="0090322E">
        <w:t>xecutivo</w:t>
      </w:r>
      <w:r w:rsidR="006332FD">
        <w:t>s</w:t>
      </w:r>
      <w:r w:rsidR="00B11AEF" w:rsidRPr="0090322E">
        <w:t>,</w:t>
      </w:r>
      <w:r w:rsidRPr="0090322E">
        <w:t xml:space="preserve"> os respectivos memoriais descritivos</w:t>
      </w:r>
      <w:r w:rsidR="00B11AEF" w:rsidRPr="0090322E">
        <w:t xml:space="preserve"> e o ART</w:t>
      </w:r>
      <w:r w:rsidR="00BE2BAE" w:rsidRPr="0090322E">
        <w:t>.</w:t>
      </w:r>
    </w:p>
    <w:p w14:paraId="3E7BA557" w14:textId="1E258615" w:rsidR="008B5CCF" w:rsidRPr="0090322E" w:rsidRDefault="008B5CCF" w:rsidP="0090322E">
      <w:pPr>
        <w:pStyle w:val="Nivel3"/>
        <w:numPr>
          <w:ilvl w:val="1"/>
          <w:numId w:val="11"/>
        </w:numPr>
        <w:ind w:left="0" w:firstLine="0"/>
      </w:pPr>
      <w:r w:rsidRPr="0090322E">
        <w:lastRenderedPageBreak/>
        <w:t>Os Grupos Geradores deverão estar instalados e prontos para a realização dos testes operacionais até 17 de outubro de 2025</w:t>
      </w:r>
      <w:r w:rsidR="00BE2BAE" w:rsidRPr="0090322E">
        <w:t>.</w:t>
      </w:r>
    </w:p>
    <w:p w14:paraId="2882C90F" w14:textId="5EC7ED71" w:rsidR="008B5CCF" w:rsidRPr="0090322E" w:rsidRDefault="008B5CCF" w:rsidP="0090322E">
      <w:pPr>
        <w:pStyle w:val="Nivel3"/>
        <w:numPr>
          <w:ilvl w:val="1"/>
          <w:numId w:val="11"/>
        </w:numPr>
        <w:ind w:left="0" w:firstLine="0"/>
      </w:pPr>
      <w:r w:rsidRPr="0090322E">
        <w:t xml:space="preserve">As eventuais autorizações e/ou licenças para a operação deverão ser apresentadas à </w:t>
      </w:r>
      <w:r w:rsidRPr="0090322E">
        <w:rPr>
          <w:b/>
          <w:bCs/>
        </w:rPr>
        <w:t>CONTRATANTE</w:t>
      </w:r>
      <w:r w:rsidRPr="0090322E">
        <w:t xml:space="preserve"> até 2</w:t>
      </w:r>
      <w:r w:rsidR="00AF4F63">
        <w:t>2</w:t>
      </w:r>
      <w:r w:rsidRPr="0090322E">
        <w:t xml:space="preserve"> de outubro de 2025</w:t>
      </w:r>
      <w:r w:rsidR="00BE2BAE" w:rsidRPr="0090322E">
        <w:t>.</w:t>
      </w:r>
    </w:p>
    <w:p w14:paraId="3C6815BF" w14:textId="2825BBAB" w:rsidR="008B5CCF" w:rsidRPr="0090322E" w:rsidRDefault="008B5CCF" w:rsidP="0090322E">
      <w:pPr>
        <w:pStyle w:val="Nivel3"/>
        <w:numPr>
          <w:ilvl w:val="1"/>
          <w:numId w:val="11"/>
        </w:numPr>
        <w:ind w:left="0" w:firstLine="0"/>
      </w:pPr>
      <w:r w:rsidRPr="0090322E">
        <w:t xml:space="preserve">Os grupos geradores, após os testes necessários, deverão iniciar a operação em </w:t>
      </w:r>
      <w:r w:rsidR="00840327">
        <w:t>23</w:t>
      </w:r>
      <w:r w:rsidRPr="0090322E">
        <w:t xml:space="preserve"> de </w:t>
      </w:r>
      <w:r w:rsidR="004324FD">
        <w:t>o</w:t>
      </w:r>
      <w:r w:rsidR="004937A0">
        <w:t>utub</w:t>
      </w:r>
      <w:r w:rsidR="00F36EE7">
        <w:t>ro</w:t>
      </w:r>
      <w:r w:rsidRPr="0090322E">
        <w:t xml:space="preserve"> de 2025</w:t>
      </w:r>
      <w:r w:rsidR="00BE2BAE" w:rsidRPr="0090322E">
        <w:t>.</w:t>
      </w:r>
    </w:p>
    <w:p w14:paraId="00171D4D" w14:textId="3D2A7523" w:rsidR="008B5CCF" w:rsidRPr="0090322E" w:rsidRDefault="008B5CCF" w:rsidP="0090322E">
      <w:pPr>
        <w:pStyle w:val="Nivel3"/>
        <w:numPr>
          <w:ilvl w:val="1"/>
          <w:numId w:val="11"/>
        </w:numPr>
        <w:ind w:left="0" w:firstLine="0"/>
      </w:pPr>
      <w:r w:rsidRPr="0090322E">
        <w:t xml:space="preserve"> Os grupos geradores deverão ser desinstalados e retirados do local da Conferência até </w:t>
      </w:r>
      <w:r w:rsidR="00186F5B">
        <w:t>2</w:t>
      </w:r>
      <w:r w:rsidRPr="0090322E">
        <w:t>0 de dezembro de 2025</w:t>
      </w:r>
      <w:r w:rsidR="00BE2BAE" w:rsidRPr="0090322E">
        <w:t>.</w:t>
      </w:r>
    </w:p>
    <w:p w14:paraId="72331613" w14:textId="77777777" w:rsidR="008B5CCF" w:rsidRPr="0090322E" w:rsidRDefault="008B5CCF" w:rsidP="0090322E">
      <w:pPr>
        <w:pStyle w:val="Nivel3"/>
        <w:numPr>
          <w:ilvl w:val="1"/>
          <w:numId w:val="11"/>
        </w:numPr>
        <w:ind w:left="0" w:firstLine="0"/>
      </w:pPr>
      <w:r w:rsidRPr="0090322E">
        <w:t>Os grupos geradores deverão estar com os seus parâmetros de emissão atmosférica e dos níveis de ruídos de acordo com a legislação ambiental vigente em especial à Resolução CONAMA nº 01/1990 e a Norma da ABNT NBR 10.151.</w:t>
      </w:r>
    </w:p>
    <w:p w14:paraId="21C621A3" w14:textId="77D2D437" w:rsidR="00946DEB" w:rsidRPr="0090322E" w:rsidRDefault="00946DEB" w:rsidP="0090322E">
      <w:pPr>
        <w:pStyle w:val="Nivel3"/>
        <w:ind w:left="0" w:firstLine="0"/>
      </w:pPr>
      <w:r w:rsidRPr="0090322E">
        <w:t xml:space="preserve">A potência </w:t>
      </w:r>
      <w:r w:rsidR="00BF68EB" w:rsidRPr="0090322E">
        <w:t xml:space="preserve">efetiva </w:t>
      </w:r>
      <w:r w:rsidRPr="0090322E">
        <w:t>estimada</w:t>
      </w:r>
      <w:r w:rsidR="00BF68EB" w:rsidRPr="0090322E">
        <w:t xml:space="preserve"> requerida</w:t>
      </w:r>
      <w:r w:rsidRPr="0090322E">
        <w:t xml:space="preserve"> de </w:t>
      </w:r>
      <w:r w:rsidRPr="00A155C6">
        <w:rPr>
          <w:b/>
          <w:bCs/>
        </w:rPr>
        <w:t>8</w:t>
      </w:r>
      <w:r w:rsidR="00186F5B" w:rsidRPr="00A155C6">
        <w:rPr>
          <w:b/>
          <w:bCs/>
        </w:rPr>
        <w:t xml:space="preserve">0 </w:t>
      </w:r>
      <w:r w:rsidRPr="00A155C6">
        <w:rPr>
          <w:b/>
          <w:bCs/>
        </w:rPr>
        <w:t>MW</w:t>
      </w:r>
      <w:r w:rsidRPr="0090322E">
        <w:t xml:space="preserve"> </w:t>
      </w:r>
      <w:r w:rsidR="00BE2BAE" w:rsidRPr="0090322E">
        <w:rPr>
          <w:b/>
          <w:bCs/>
        </w:rPr>
        <w:t>(oitenta megawatts</w:t>
      </w:r>
      <w:r w:rsidR="00753FB1">
        <w:rPr>
          <w:b/>
          <w:bCs/>
        </w:rPr>
        <w:t>)</w:t>
      </w:r>
      <w:r w:rsidR="00BE2BAE" w:rsidRPr="0090322E">
        <w:t xml:space="preserve"> </w:t>
      </w:r>
      <w:r w:rsidRPr="0090322E">
        <w:t>necessária para o evento foi calculada para atender a</w:t>
      </w:r>
      <w:r w:rsidR="00BF68EB" w:rsidRPr="0090322E">
        <w:t>s duas zonas do evento:</w:t>
      </w:r>
      <w:r w:rsidRPr="0090322E">
        <w:t xml:space="preserve"> </w:t>
      </w:r>
      <w:r w:rsidR="00E747CF" w:rsidRPr="0090322E">
        <w:t>Zona Azul (</w:t>
      </w:r>
      <w:r w:rsidRPr="00753FB1">
        <w:rPr>
          <w:i/>
          <w:iCs/>
        </w:rPr>
        <w:t>Blue Zone</w:t>
      </w:r>
      <w:r w:rsidR="00E747CF" w:rsidRPr="0090322E">
        <w:t xml:space="preserve">), com aproximadamente, </w:t>
      </w:r>
      <w:r w:rsidR="003C64DF" w:rsidRPr="0090322E">
        <w:t>12</w:t>
      </w:r>
      <w:r w:rsidR="00F35B0D">
        <w:t>5</w:t>
      </w:r>
      <w:r w:rsidR="003C64DF" w:rsidRPr="0090322E">
        <w:t xml:space="preserve"> mil m² de área temporária,</w:t>
      </w:r>
      <w:r w:rsidRPr="0090322E">
        <w:t xml:space="preserve"> e </w:t>
      </w:r>
      <w:r w:rsidR="00E747CF" w:rsidRPr="0090322E">
        <w:t>Zona Verde (</w:t>
      </w:r>
      <w:r w:rsidRPr="00753FB1">
        <w:rPr>
          <w:i/>
          <w:iCs/>
        </w:rPr>
        <w:t>Green Zone</w:t>
      </w:r>
      <w:r w:rsidR="00E747CF" w:rsidRPr="0090322E">
        <w:t>)</w:t>
      </w:r>
      <w:r w:rsidR="003C64DF" w:rsidRPr="0090322E">
        <w:t>, com aproximadamente, 40 mil m² de área temporária</w:t>
      </w:r>
      <w:r w:rsidRPr="0090322E">
        <w:t>.</w:t>
      </w:r>
    </w:p>
    <w:p w14:paraId="3A1057F7" w14:textId="7D9AB01C" w:rsidR="00E2198A" w:rsidRPr="0090322E" w:rsidRDefault="006E61E4" w:rsidP="0090322E">
      <w:pPr>
        <w:pStyle w:val="Nivel3"/>
        <w:ind w:left="0" w:firstLine="0"/>
      </w:pPr>
      <w:r w:rsidRPr="0090322E">
        <w:t>Otimizações deverão ser realizadas no projeto executivo, de modo a reduzir o número de equipamentos a serem disponibilizados</w:t>
      </w:r>
      <w:r w:rsidR="000753EE" w:rsidRPr="0090322E">
        <w:t>, tanto os principais quanto os backups.</w:t>
      </w:r>
    </w:p>
    <w:p w14:paraId="1EB1FF7E" w14:textId="265D5C02" w:rsidR="000753EE" w:rsidRPr="0090322E" w:rsidRDefault="00866C35" w:rsidP="0090322E">
      <w:pPr>
        <w:pStyle w:val="Nivel3"/>
        <w:ind w:left="0" w:firstLine="0"/>
      </w:pPr>
      <w:r w:rsidRPr="0090322E">
        <w:t xml:space="preserve">A </w:t>
      </w:r>
      <w:r w:rsidRPr="0090322E">
        <w:rPr>
          <w:b/>
          <w:bCs/>
        </w:rPr>
        <w:t>CONTRATANTE</w:t>
      </w:r>
      <w:r w:rsidRPr="0090322E">
        <w:t xml:space="preserve"> contratará apenas a potência requerida no projeto executivo, sendo a potência apresentada </w:t>
      </w:r>
      <w:r w:rsidR="006F0BF1">
        <w:t>no Termo de Referência</w:t>
      </w:r>
      <w:r w:rsidRPr="0090322E">
        <w:t xml:space="preserve"> uma</w:t>
      </w:r>
      <w:r w:rsidR="002426C3">
        <w:t xml:space="preserve"> </w:t>
      </w:r>
      <w:r w:rsidRPr="0090322E">
        <w:t>estimativa.</w:t>
      </w:r>
    </w:p>
    <w:p w14:paraId="47778176" w14:textId="2BBBA8B8" w:rsidR="000B0EE1" w:rsidRPr="0090322E" w:rsidRDefault="00601E23" w:rsidP="00123FEF">
      <w:pPr>
        <w:pStyle w:val="PargrafodaLista"/>
        <w:numPr>
          <w:ilvl w:val="0"/>
          <w:numId w:val="11"/>
        </w:numPr>
        <w:shd w:val="clear" w:color="auto" w:fill="F2F2F2" w:themeFill="background1" w:themeFillShade="F2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PARA A FORMULAÇÃO D</w:t>
      </w:r>
      <w:r w:rsidR="006F0BF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BF1">
        <w:rPr>
          <w:rFonts w:ascii="Times New Roman" w:hAnsi="Times New Roman" w:cs="Times New Roman"/>
          <w:b/>
          <w:bCs/>
          <w:sz w:val="24"/>
          <w:szCs w:val="24"/>
        </w:rPr>
        <w:t xml:space="preserve">PROPOSTA 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>DEVERÃO SER APRESENTADOS PREÇOS PARA OS SEGUINTES ITENS A SEGUIR:</w:t>
      </w:r>
    </w:p>
    <w:p w14:paraId="11D08EF4" w14:textId="34C0E3A5" w:rsidR="0090322E" w:rsidRPr="0090322E" w:rsidRDefault="0090322E" w:rsidP="0090322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 xml:space="preserve">A </w:t>
      </w:r>
      <w:r w:rsidR="006F0BF1">
        <w:rPr>
          <w:rFonts w:ascii="Times New Roman" w:hAnsi="Times New Roman" w:cs="Times New Roman"/>
          <w:sz w:val="24"/>
          <w:szCs w:val="24"/>
        </w:rPr>
        <w:t>proposta</w:t>
      </w:r>
      <w:r w:rsidRPr="0090322E">
        <w:rPr>
          <w:rFonts w:ascii="Times New Roman" w:hAnsi="Times New Roman" w:cs="Times New Roman"/>
          <w:sz w:val="24"/>
          <w:szCs w:val="24"/>
        </w:rPr>
        <w:t xml:space="preserve"> deverá apresentar preços para os seguintes grupos de itens:</w:t>
      </w:r>
    </w:p>
    <w:p w14:paraId="606D64C2" w14:textId="55D2A32B" w:rsidR="000B0EE1" w:rsidRPr="0090322E" w:rsidRDefault="000B0EE1" w:rsidP="0090322E">
      <w:pPr>
        <w:shd w:val="clear" w:color="auto" w:fill="F2F2F2" w:themeFill="background1" w:themeFillShade="F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A-PROJETOS</w:t>
      </w:r>
    </w:p>
    <w:p w14:paraId="1872632C" w14:textId="53EC4B16" w:rsidR="000B0EE1" w:rsidRPr="0090322E" w:rsidRDefault="000B0EE1" w:rsidP="0090322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 xml:space="preserve">Deverão ser apresentados preços unitários e totais, em relação a </w:t>
      </w:r>
      <w:r w:rsidR="00811486">
        <w:rPr>
          <w:rFonts w:ascii="Times New Roman" w:hAnsi="Times New Roman" w:cs="Times New Roman"/>
          <w:sz w:val="24"/>
          <w:szCs w:val="24"/>
        </w:rPr>
        <w:t>Zona Azul</w:t>
      </w:r>
      <w:r w:rsidRPr="0090322E">
        <w:rPr>
          <w:rFonts w:ascii="Times New Roman" w:hAnsi="Times New Roman" w:cs="Times New Roman"/>
          <w:sz w:val="24"/>
          <w:szCs w:val="24"/>
        </w:rPr>
        <w:t xml:space="preserve"> e </w:t>
      </w:r>
      <w:r w:rsidR="00811486">
        <w:rPr>
          <w:rFonts w:ascii="Times New Roman" w:hAnsi="Times New Roman" w:cs="Times New Roman"/>
          <w:sz w:val="24"/>
          <w:szCs w:val="24"/>
        </w:rPr>
        <w:t>Zona Verde</w:t>
      </w:r>
      <w:r w:rsidRPr="0090322E">
        <w:rPr>
          <w:rFonts w:ascii="Times New Roman" w:hAnsi="Times New Roman" w:cs="Times New Roman"/>
          <w:sz w:val="24"/>
          <w:szCs w:val="24"/>
        </w:rPr>
        <w:t>, quanto ao:</w:t>
      </w:r>
    </w:p>
    <w:p w14:paraId="703883CA" w14:textId="04F5BDAA" w:rsidR="000B0EE1" w:rsidRPr="0090322E" w:rsidRDefault="000B0EE1" w:rsidP="0090322E">
      <w:pPr>
        <w:pStyle w:val="PargrafodaLista"/>
        <w:numPr>
          <w:ilvl w:val="0"/>
          <w:numId w:val="9"/>
        </w:numPr>
        <w:spacing w:line="36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lastRenderedPageBreak/>
        <w:t>Projeto Executivo de Ge</w:t>
      </w:r>
      <w:r w:rsidR="0007130C" w:rsidRPr="0090322E">
        <w:rPr>
          <w:rFonts w:ascii="Times New Roman" w:hAnsi="Times New Roman" w:cs="Times New Roman"/>
          <w:sz w:val="24"/>
          <w:szCs w:val="24"/>
        </w:rPr>
        <w:t>r</w:t>
      </w:r>
      <w:r w:rsidRPr="0090322E">
        <w:rPr>
          <w:rFonts w:ascii="Times New Roman" w:hAnsi="Times New Roman" w:cs="Times New Roman"/>
          <w:sz w:val="24"/>
          <w:szCs w:val="24"/>
        </w:rPr>
        <w:t>ação de Energia;</w:t>
      </w:r>
    </w:p>
    <w:p w14:paraId="0471A452" w14:textId="10ECC7AB" w:rsidR="000B0EE1" w:rsidRPr="0090322E" w:rsidRDefault="000B0EE1" w:rsidP="0090322E">
      <w:pPr>
        <w:pStyle w:val="PargrafodaLista"/>
        <w:numPr>
          <w:ilvl w:val="0"/>
          <w:numId w:val="9"/>
        </w:numPr>
        <w:spacing w:line="36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Projeto Executivo de Aterramento;</w:t>
      </w:r>
      <w:r w:rsidR="004827B3" w:rsidRPr="0090322E">
        <w:rPr>
          <w:rFonts w:ascii="Times New Roman" w:hAnsi="Times New Roman" w:cs="Times New Roman"/>
          <w:sz w:val="24"/>
          <w:szCs w:val="24"/>
        </w:rPr>
        <w:t xml:space="preserve"> </w:t>
      </w:r>
      <w:r w:rsidRPr="0090322E">
        <w:rPr>
          <w:rFonts w:ascii="Times New Roman" w:hAnsi="Times New Roman" w:cs="Times New Roman"/>
          <w:sz w:val="24"/>
          <w:szCs w:val="24"/>
        </w:rPr>
        <w:t>e</w:t>
      </w:r>
    </w:p>
    <w:p w14:paraId="7A5F85F2" w14:textId="0B28237B" w:rsidR="000B0EE1" w:rsidRPr="0090322E" w:rsidRDefault="000B0EE1" w:rsidP="0090322E">
      <w:pPr>
        <w:pStyle w:val="PargrafodaLista"/>
        <w:numPr>
          <w:ilvl w:val="0"/>
          <w:numId w:val="9"/>
        </w:numPr>
        <w:spacing w:line="36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Projeto Executivo de SPDA.</w:t>
      </w:r>
    </w:p>
    <w:p w14:paraId="16BFA735" w14:textId="4777EAF0" w:rsidR="006B46CF" w:rsidRDefault="00811486" w:rsidP="0090322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 c</w:t>
      </w:r>
      <w:r w:rsidR="000B0EE1" w:rsidRPr="0090322E">
        <w:rPr>
          <w:rFonts w:ascii="Times New Roman" w:hAnsi="Times New Roman" w:cs="Times New Roman"/>
          <w:b/>
          <w:bCs/>
          <w:sz w:val="24"/>
          <w:szCs w:val="24"/>
        </w:rPr>
        <w:t>ompreende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B0EE1"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todas as etapas necessárias para o detalhamento técnico, construtivo e executivo do projeto, com o objetivo de viabilizar a execução de obras. </w:t>
      </w:r>
    </w:p>
    <w:p w14:paraId="4AD17E32" w14:textId="52EFD343" w:rsidR="000B0EE1" w:rsidRPr="0090322E" w:rsidRDefault="000B0EE1" w:rsidP="0090322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C1A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Projeto</w:t>
      </w:r>
      <w:r w:rsidR="00EC1A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Executivo</w:t>
      </w:r>
      <w:r w:rsidR="00EC1A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dever</w:t>
      </w:r>
      <w:r w:rsidR="00EC1A62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contemplar plantas baixas, cortes,</w:t>
      </w:r>
      <w:r w:rsidR="00EC1A62">
        <w:rPr>
          <w:rFonts w:ascii="Times New Roman" w:hAnsi="Times New Roman" w:cs="Times New Roman"/>
          <w:b/>
          <w:bCs/>
          <w:sz w:val="24"/>
          <w:szCs w:val="24"/>
        </w:rPr>
        <w:t xml:space="preserve"> diagramas unifilares,</w:t>
      </w:r>
      <w:r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elevações e detalhamentos construtivos, assegurando a precisão das especificações de materiais, dimensões e técnicas de execução. </w:t>
      </w:r>
    </w:p>
    <w:p w14:paraId="31EE1598" w14:textId="2D9D91BD" w:rsidR="004827B3" w:rsidRPr="0090322E" w:rsidRDefault="004827B3" w:rsidP="006B46CF">
      <w:pPr>
        <w:shd w:val="clear" w:color="auto" w:fill="F2F2F2" w:themeFill="background1" w:themeFillShade="F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B- GERAÇÃO DE ENERGIA</w:t>
      </w:r>
    </w:p>
    <w:p w14:paraId="564D2215" w14:textId="4DBB7968" w:rsidR="008B011D" w:rsidRPr="0090322E" w:rsidRDefault="006B46CF" w:rsidP="006B46CF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b.1) </w:t>
      </w:r>
      <w:r w:rsidR="008B011D" w:rsidRPr="0090322E">
        <w:rPr>
          <w:rFonts w:ascii="Times New Roman" w:hAnsi="Times New Roman" w:cs="Times New Roman"/>
          <w:b/>
          <w:bCs/>
          <w:sz w:val="24"/>
          <w:szCs w:val="24"/>
        </w:rPr>
        <w:t>QUANTIDADE DE GRUPOS GERADORES PARA SUPRIR CARGA</w:t>
      </w:r>
    </w:p>
    <w:p w14:paraId="5E7D5E1B" w14:textId="71841E90" w:rsidR="008B011D" w:rsidRPr="0090322E" w:rsidRDefault="008B011D" w:rsidP="006B46CF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A Proponente deverá apresentar o quantitativo de geradores propostos para suprir a demanda de potência efetiva estimada requerida de 8</w:t>
      </w:r>
      <w:r w:rsidR="00EC1A62">
        <w:rPr>
          <w:rFonts w:ascii="Times New Roman" w:hAnsi="Times New Roman" w:cs="Times New Roman"/>
          <w:sz w:val="24"/>
          <w:szCs w:val="24"/>
        </w:rPr>
        <w:t>0</w:t>
      </w:r>
      <w:r w:rsidRPr="0090322E">
        <w:rPr>
          <w:rFonts w:ascii="Times New Roman" w:hAnsi="Times New Roman" w:cs="Times New Roman"/>
          <w:sz w:val="24"/>
          <w:szCs w:val="24"/>
        </w:rPr>
        <w:t xml:space="preserve"> MW.</w:t>
      </w:r>
    </w:p>
    <w:p w14:paraId="03B40405" w14:textId="57D5901D" w:rsidR="008B011D" w:rsidRPr="0090322E" w:rsidRDefault="00893143" w:rsidP="00893143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b.2) </w:t>
      </w:r>
      <w:r w:rsidR="008B011D" w:rsidRPr="0090322E">
        <w:rPr>
          <w:rFonts w:ascii="Times New Roman" w:hAnsi="Times New Roman" w:cs="Times New Roman"/>
          <w:b/>
          <w:bCs/>
          <w:sz w:val="24"/>
          <w:szCs w:val="24"/>
        </w:rPr>
        <w:t>POTÊNCIA UNITÁRIA DO GRUPO GERADOR OFERTADO (kVA)</w:t>
      </w:r>
    </w:p>
    <w:p w14:paraId="0DC94A00" w14:textId="4041BF11" w:rsidR="00893143" w:rsidRDefault="008B011D" w:rsidP="0090322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Deverá apresentar a potência dos grupos geradores para atender a demanda de potência efetiva estimada requerida de 8</w:t>
      </w:r>
      <w:r w:rsidR="00EC1A62">
        <w:rPr>
          <w:rFonts w:ascii="Times New Roman" w:hAnsi="Times New Roman" w:cs="Times New Roman"/>
          <w:sz w:val="24"/>
          <w:szCs w:val="24"/>
        </w:rPr>
        <w:t>0 MW</w:t>
      </w:r>
      <w:r w:rsidRPr="0090322E">
        <w:rPr>
          <w:rFonts w:ascii="Times New Roman" w:hAnsi="Times New Roman" w:cs="Times New Roman"/>
          <w:sz w:val="24"/>
          <w:szCs w:val="24"/>
        </w:rPr>
        <w:t>, de acordo com a sua proposta de capacidade de oferta.</w:t>
      </w:r>
    </w:p>
    <w:p w14:paraId="73624901" w14:textId="23A115F5" w:rsidR="00893143" w:rsidRDefault="008B011D" w:rsidP="0090322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143">
        <w:rPr>
          <w:rFonts w:ascii="Times New Roman" w:hAnsi="Times New Roman" w:cs="Times New Roman"/>
          <w:sz w:val="24"/>
          <w:szCs w:val="24"/>
        </w:rPr>
        <w:t xml:space="preserve">Contudo, pedimos que obrigatoriamente sejam apresentados preços para grupos geradores </w:t>
      </w:r>
      <w:r w:rsidR="00EC1A62">
        <w:rPr>
          <w:rFonts w:ascii="Times New Roman" w:hAnsi="Times New Roman" w:cs="Times New Roman"/>
          <w:sz w:val="24"/>
          <w:szCs w:val="24"/>
        </w:rPr>
        <w:t>descritos no Anexo I</w:t>
      </w:r>
      <w:r w:rsidR="00790758" w:rsidRPr="008931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C56E55" w14:textId="12DD565A" w:rsidR="0007130C" w:rsidRPr="0090322E" w:rsidRDefault="00893143" w:rsidP="00893143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b.3) </w:t>
      </w:r>
      <w:r w:rsidR="0007130C" w:rsidRPr="0090322E">
        <w:rPr>
          <w:rFonts w:ascii="Times New Roman" w:hAnsi="Times New Roman" w:cs="Times New Roman"/>
          <w:b/>
          <w:bCs/>
          <w:sz w:val="24"/>
          <w:szCs w:val="24"/>
        </w:rPr>
        <w:t>PREÇO UNITÁRIO</w:t>
      </w:r>
    </w:p>
    <w:p w14:paraId="43E5E8FF" w14:textId="42B30F97" w:rsidR="0007130C" w:rsidRPr="0090322E" w:rsidRDefault="0007130C" w:rsidP="00893143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Deverá apresentar preço unitário para cada tipologia e potência, sem o fornecimento de combustível para a operação.</w:t>
      </w:r>
    </w:p>
    <w:p w14:paraId="66ECED97" w14:textId="04DA7AEB" w:rsidR="0007130C" w:rsidRPr="0090322E" w:rsidRDefault="00893143" w:rsidP="00893143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b.4) </w:t>
      </w:r>
      <w:r w:rsidR="0007130C"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PERCENTUAL DO QUANTITATIVO OFERTADO DE GRUPOS GERADORES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BIODIESEL OU </w:t>
      </w:r>
      <w:r w:rsidR="0007130C" w:rsidRPr="0090322E">
        <w:rPr>
          <w:rFonts w:ascii="Times New Roman" w:hAnsi="Times New Roman" w:cs="Times New Roman"/>
          <w:b/>
          <w:bCs/>
          <w:sz w:val="24"/>
          <w:szCs w:val="24"/>
        </w:rPr>
        <w:t>BIODIESEL B100</w:t>
      </w:r>
    </w:p>
    <w:p w14:paraId="28D7E87F" w14:textId="67B4BC40" w:rsidR="0007130C" w:rsidRDefault="0007130C" w:rsidP="00893143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Deverá ser informado o percentual de quantos equipamentos grupo geradores propostos são capazes de funcionar com</w:t>
      </w:r>
      <w:r w:rsidR="00893143">
        <w:rPr>
          <w:rFonts w:ascii="Times New Roman" w:hAnsi="Times New Roman" w:cs="Times New Roman"/>
          <w:sz w:val="24"/>
          <w:szCs w:val="24"/>
        </w:rPr>
        <w:t xml:space="preserve"> Biodiesel ou</w:t>
      </w:r>
      <w:r w:rsidRPr="0090322E">
        <w:rPr>
          <w:rFonts w:ascii="Times New Roman" w:hAnsi="Times New Roman" w:cs="Times New Roman"/>
          <w:sz w:val="24"/>
          <w:szCs w:val="24"/>
        </w:rPr>
        <w:t xml:space="preserve"> Biodiesel B100.</w:t>
      </w:r>
    </w:p>
    <w:p w14:paraId="34FC7373" w14:textId="77777777" w:rsidR="007D26E6" w:rsidRPr="0090322E" w:rsidRDefault="007D26E6" w:rsidP="007D26E6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2E6656" w14:textId="4A4D3519" w:rsidR="0007130C" w:rsidRPr="0090322E" w:rsidRDefault="00893143" w:rsidP="00893143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b.5) </w:t>
      </w:r>
      <w:r w:rsidR="0007130C" w:rsidRPr="0090322E">
        <w:rPr>
          <w:rFonts w:ascii="Times New Roman" w:hAnsi="Times New Roman" w:cs="Times New Roman"/>
          <w:b/>
          <w:bCs/>
          <w:sz w:val="24"/>
          <w:szCs w:val="24"/>
        </w:rPr>
        <w:t>PERCENTUAL DO QUANTITATIVO OFERTADO DE GRUPOS GERADORES A DIESEL</w:t>
      </w:r>
    </w:p>
    <w:p w14:paraId="1252F372" w14:textId="127ED87E" w:rsidR="00603103" w:rsidRDefault="0007130C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lastRenderedPageBreak/>
        <w:t>Deverá ser informado o percentual de quantos equipamentos grupo geradores propostos são capazes de funcionar com Diesel.</w:t>
      </w:r>
    </w:p>
    <w:p w14:paraId="57B5BB40" w14:textId="77777777" w:rsidR="007D26E6" w:rsidRPr="00EE205E" w:rsidRDefault="007D26E6" w:rsidP="007D26E6">
      <w:pPr>
        <w:pStyle w:val="PargrafodaLista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AAE7CC" w14:textId="1D21E52F" w:rsidR="00603103" w:rsidRPr="0090322E" w:rsidRDefault="00603103" w:rsidP="00EE205E">
      <w:pPr>
        <w:shd w:val="clear" w:color="auto" w:fill="F2F2F2" w:themeFill="background1" w:themeFillShade="F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C- MATERIAIS</w:t>
      </w:r>
    </w:p>
    <w:p w14:paraId="6BDEBF90" w14:textId="60826E9D" w:rsidR="00603103" w:rsidRPr="0090322E" w:rsidRDefault="00603103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Respeitados os quantitativos estimados para cada um dos materiais propostos, deverão ser apresentados preços unitários e totais para todos os itens contidos na relação apresentada.</w:t>
      </w:r>
    </w:p>
    <w:p w14:paraId="1E627840" w14:textId="5B531B22" w:rsidR="001E3818" w:rsidRPr="0090322E" w:rsidRDefault="001E3818" w:rsidP="00EE205E">
      <w:pPr>
        <w:shd w:val="clear" w:color="auto" w:fill="F2F2F2" w:themeFill="background1" w:themeFillShade="F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D - RECURSOS HUMANOS</w:t>
      </w:r>
    </w:p>
    <w:p w14:paraId="12F584AE" w14:textId="77777777" w:rsidR="001E3818" w:rsidRPr="0090322E" w:rsidRDefault="001E3818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Respeitados os quantitativos estimados para cada um dos materiais propostos, deverão ser apresentados preços unitários e totais para todos os itens contidos na relação apresentada.</w:t>
      </w:r>
    </w:p>
    <w:p w14:paraId="4BFD1F35" w14:textId="43B7C6F5" w:rsidR="001E3818" w:rsidRPr="0090322E" w:rsidRDefault="00DB5F4C" w:rsidP="00EE205E">
      <w:pPr>
        <w:shd w:val="clear" w:color="auto" w:fill="F2F2F2" w:themeFill="background1" w:themeFillShade="F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E3818" w:rsidRPr="0090322E">
        <w:rPr>
          <w:rFonts w:ascii="Times New Roman" w:hAnsi="Times New Roman" w:cs="Times New Roman"/>
          <w:b/>
          <w:bCs/>
          <w:sz w:val="24"/>
          <w:szCs w:val="24"/>
        </w:rPr>
        <w:t xml:space="preserve"> – CUSTOS DIVERSOS</w:t>
      </w:r>
    </w:p>
    <w:p w14:paraId="48A306D3" w14:textId="77777777" w:rsidR="001E3818" w:rsidRPr="0090322E" w:rsidRDefault="001E3818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Respeitados os quantitativos estimados para cada um dos materiais propostos, deverão ser apresentados preços unitários e totais para todos os itens contidos na relação apresentada.</w:t>
      </w:r>
    </w:p>
    <w:p w14:paraId="707DBF3B" w14:textId="4A2B84A7" w:rsidR="001E3818" w:rsidRDefault="001E3818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 xml:space="preserve">Em relação a operação de transporte de combustível, este compreende o serviço diário de transporte especializado compreendendo a busca/retirada do combustível em local determinado pelo </w:t>
      </w:r>
      <w:r w:rsidR="00D77C6D" w:rsidRPr="00D77C6D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90322E">
        <w:rPr>
          <w:rFonts w:ascii="Times New Roman" w:hAnsi="Times New Roman" w:cs="Times New Roman"/>
          <w:sz w:val="24"/>
          <w:szCs w:val="24"/>
        </w:rPr>
        <w:t>, até o completo abastecimento dos Grupos Geradores durante todo o período da Contratação.</w:t>
      </w:r>
      <w:r w:rsidR="00D77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9489E" w14:textId="2013F7CA" w:rsidR="00D77C6D" w:rsidRPr="0090322E" w:rsidRDefault="00D77C6D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especial, na Zona Azul, há horários específicos para a realização do abastecimento e protocolos de segurança a serem observados pelos fornecedores.</w:t>
      </w:r>
    </w:p>
    <w:p w14:paraId="4FB362CA" w14:textId="7DCE86C0" w:rsidR="00DB5F4C" w:rsidRPr="0090322E" w:rsidRDefault="00DB5F4C" w:rsidP="00EE205E">
      <w:pPr>
        <w:shd w:val="clear" w:color="auto" w:fill="F2F2F2" w:themeFill="background1" w:themeFillShade="F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22E">
        <w:rPr>
          <w:rFonts w:ascii="Times New Roman" w:hAnsi="Times New Roman" w:cs="Times New Roman"/>
          <w:b/>
          <w:bCs/>
          <w:sz w:val="24"/>
          <w:szCs w:val="24"/>
        </w:rPr>
        <w:t>F  – COMBUSTÍVEL</w:t>
      </w:r>
    </w:p>
    <w:p w14:paraId="02FA8E36" w14:textId="7DAE4A76" w:rsidR="0007130C" w:rsidRPr="0090322E" w:rsidRDefault="00DB5F4C" w:rsidP="00EE205E">
      <w:pPr>
        <w:pStyle w:val="PargrafodaLista"/>
        <w:numPr>
          <w:ilvl w:val="1"/>
          <w:numId w:val="11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22E">
        <w:rPr>
          <w:rFonts w:ascii="Times New Roman" w:hAnsi="Times New Roman" w:cs="Times New Roman"/>
          <w:sz w:val="24"/>
          <w:szCs w:val="24"/>
        </w:rPr>
        <w:t>Deverá ser apresentado o preço unitário do litro do combustível proposto para abastecimento dos grupos geradores, de acordo com a especificação proposta para efeito de orçamento, durante o período de realização do evento.</w:t>
      </w:r>
    </w:p>
    <w:sectPr w:rsidR="0007130C" w:rsidRPr="0090322E" w:rsidSect="00EC447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50E"/>
    <w:multiLevelType w:val="hybridMultilevel"/>
    <w:tmpl w:val="D826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1218C"/>
    <w:multiLevelType w:val="hybridMultilevel"/>
    <w:tmpl w:val="0FBE2DBA"/>
    <w:lvl w:ilvl="0" w:tplc="D00E59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8802A1"/>
    <w:multiLevelType w:val="hybridMultilevel"/>
    <w:tmpl w:val="9578CB6E"/>
    <w:lvl w:ilvl="0" w:tplc="F7869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3ED4"/>
    <w:multiLevelType w:val="multilevel"/>
    <w:tmpl w:val="CAA2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ive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2EC5DD4"/>
    <w:multiLevelType w:val="hybridMultilevel"/>
    <w:tmpl w:val="984634A4"/>
    <w:lvl w:ilvl="0" w:tplc="09266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D6564"/>
    <w:multiLevelType w:val="multilevel"/>
    <w:tmpl w:val="A9AEF87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51EA2"/>
    <w:multiLevelType w:val="hybridMultilevel"/>
    <w:tmpl w:val="44E0CEDE"/>
    <w:lvl w:ilvl="0" w:tplc="87F08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696F"/>
    <w:multiLevelType w:val="multilevel"/>
    <w:tmpl w:val="CCCC4D3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57916718">
    <w:abstractNumId w:val="0"/>
  </w:num>
  <w:num w:numId="2" w16cid:durableId="1206991010">
    <w:abstractNumId w:val="7"/>
  </w:num>
  <w:num w:numId="3" w16cid:durableId="1644701026">
    <w:abstractNumId w:val="3"/>
  </w:num>
  <w:num w:numId="4" w16cid:durableId="1836846197">
    <w:abstractNumId w:val="4"/>
  </w:num>
  <w:num w:numId="5" w16cid:durableId="1840383159">
    <w:abstractNumId w:val="5"/>
  </w:num>
  <w:num w:numId="6" w16cid:durableId="2137336614">
    <w:abstractNumId w:val="2"/>
  </w:num>
  <w:num w:numId="7" w16cid:durableId="270666763">
    <w:abstractNumId w:val="6"/>
  </w:num>
  <w:num w:numId="8" w16cid:durableId="36630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142078">
    <w:abstractNumId w:val="1"/>
  </w:num>
  <w:num w:numId="10" w16cid:durableId="655232415">
    <w:abstractNumId w:val="3"/>
  </w:num>
  <w:num w:numId="11" w16cid:durableId="79476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9"/>
    <w:rsid w:val="000461B4"/>
    <w:rsid w:val="00060DA9"/>
    <w:rsid w:val="00063DB3"/>
    <w:rsid w:val="0007130C"/>
    <w:rsid w:val="000753EE"/>
    <w:rsid w:val="000832DF"/>
    <w:rsid w:val="000B0EE1"/>
    <w:rsid w:val="000B2D7D"/>
    <w:rsid w:val="001127B8"/>
    <w:rsid w:val="00123FEF"/>
    <w:rsid w:val="00133A22"/>
    <w:rsid w:val="00186F5B"/>
    <w:rsid w:val="001D0B99"/>
    <w:rsid w:val="001E3818"/>
    <w:rsid w:val="002426C3"/>
    <w:rsid w:val="00276BE0"/>
    <w:rsid w:val="00282876"/>
    <w:rsid w:val="003C64DF"/>
    <w:rsid w:val="004324FD"/>
    <w:rsid w:val="004827B3"/>
    <w:rsid w:val="004937A0"/>
    <w:rsid w:val="00535DC8"/>
    <w:rsid w:val="00556B9D"/>
    <w:rsid w:val="00601E23"/>
    <w:rsid w:val="00603103"/>
    <w:rsid w:val="006332FD"/>
    <w:rsid w:val="00634861"/>
    <w:rsid w:val="006B46CF"/>
    <w:rsid w:val="006E61E4"/>
    <w:rsid w:val="006F0BF1"/>
    <w:rsid w:val="007369A7"/>
    <w:rsid w:val="00753FB1"/>
    <w:rsid w:val="00790758"/>
    <w:rsid w:val="007A6803"/>
    <w:rsid w:val="007D0708"/>
    <w:rsid w:val="007D26E6"/>
    <w:rsid w:val="00811486"/>
    <w:rsid w:val="00840327"/>
    <w:rsid w:val="00866C35"/>
    <w:rsid w:val="00893143"/>
    <w:rsid w:val="008B011D"/>
    <w:rsid w:val="008B5CCF"/>
    <w:rsid w:val="008E0FD4"/>
    <w:rsid w:val="0090322E"/>
    <w:rsid w:val="00946DEB"/>
    <w:rsid w:val="00952804"/>
    <w:rsid w:val="009C12C7"/>
    <w:rsid w:val="009C1FF7"/>
    <w:rsid w:val="009E204F"/>
    <w:rsid w:val="009E2ED2"/>
    <w:rsid w:val="009F61C8"/>
    <w:rsid w:val="00A155C6"/>
    <w:rsid w:val="00A26C1D"/>
    <w:rsid w:val="00AF4F63"/>
    <w:rsid w:val="00B11AEF"/>
    <w:rsid w:val="00B4226D"/>
    <w:rsid w:val="00B92C19"/>
    <w:rsid w:val="00B93029"/>
    <w:rsid w:val="00BE2BAE"/>
    <w:rsid w:val="00BF68EB"/>
    <w:rsid w:val="00BF6965"/>
    <w:rsid w:val="00C1414E"/>
    <w:rsid w:val="00C34CEA"/>
    <w:rsid w:val="00C45A76"/>
    <w:rsid w:val="00C94706"/>
    <w:rsid w:val="00CF5D49"/>
    <w:rsid w:val="00CF748E"/>
    <w:rsid w:val="00D20D51"/>
    <w:rsid w:val="00D41698"/>
    <w:rsid w:val="00D77C6D"/>
    <w:rsid w:val="00DA53B8"/>
    <w:rsid w:val="00DA6617"/>
    <w:rsid w:val="00DB5F4C"/>
    <w:rsid w:val="00DE183F"/>
    <w:rsid w:val="00E2198A"/>
    <w:rsid w:val="00E747CF"/>
    <w:rsid w:val="00EB2ECD"/>
    <w:rsid w:val="00EC1A62"/>
    <w:rsid w:val="00EC4479"/>
    <w:rsid w:val="00EE205E"/>
    <w:rsid w:val="00F03DC1"/>
    <w:rsid w:val="00F35B0D"/>
    <w:rsid w:val="00F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542A"/>
  <w15:chartTrackingRefBased/>
  <w15:docId w15:val="{61A4A5DC-501B-45DB-8DC1-F96B841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EC4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C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EC4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C4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C4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C4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EC4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EC4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EC4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C447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C4479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C4479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semiHidden/>
    <w:unhideWhenUsed/>
    <w:rsid w:val="00EC4479"/>
    <w:rPr>
      <w:color w:val="0563C1" w:themeColor="hyperlink"/>
      <w:u w:val="single"/>
    </w:rPr>
  </w:style>
  <w:style w:type="paragraph" w:customStyle="1" w:styleId="Nivel3">
    <w:name w:val="Nivel3"/>
    <w:basedOn w:val="Normal"/>
    <w:autoRedefine/>
    <w:rsid w:val="00946DEB"/>
    <w:pPr>
      <w:widowControl w:val="0"/>
      <w:numPr>
        <w:ilvl w:val="2"/>
        <w:numId w:val="11"/>
      </w:numPr>
      <w:tabs>
        <w:tab w:val="left" w:pos="0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mmentReference">
    <w:name w:val="Comment Reference"/>
    <w:basedOn w:val="Tipodeletrapredefinidodopargrafo"/>
    <w:semiHidden/>
    <w:unhideWhenUsed/>
    <w:qFormat/>
    <w:rsid w:val="00EC4479"/>
    <w:rPr>
      <w:sz w:val="16"/>
      <w:szCs w:val="16"/>
    </w:rPr>
  </w:style>
  <w:style w:type="character" w:customStyle="1" w:styleId="Ttulo1Char">
    <w:name w:val="Título 1 Char"/>
    <w:basedOn w:val="Tipodeletrapredefinidodopargrafo"/>
    <w:uiPriority w:val="9"/>
    <w:rsid w:val="00DA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Tipodeletrapredefinidodopargrafo"/>
    <w:uiPriority w:val="9"/>
    <w:semiHidden/>
    <w:rsid w:val="00DA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Tipodeletrapredefinidodopargrafo"/>
    <w:uiPriority w:val="9"/>
    <w:rsid w:val="00DA66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Tipodeletrapredefinidodopargrafo"/>
    <w:uiPriority w:val="9"/>
    <w:semiHidden/>
    <w:rsid w:val="00DA66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Tipodeletrapredefinidodopargrafo"/>
    <w:uiPriority w:val="9"/>
    <w:semiHidden/>
    <w:rsid w:val="00DA661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Tipodeletrapredefinidodopargrafo"/>
    <w:uiPriority w:val="9"/>
    <w:semiHidden/>
    <w:rsid w:val="00DA6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Tipodeletrapredefinidodopargrafo"/>
    <w:uiPriority w:val="9"/>
    <w:semiHidden/>
    <w:rsid w:val="00DA66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Tipodeletrapredefinidodopargrafo"/>
    <w:uiPriority w:val="9"/>
    <w:semiHidden/>
    <w:rsid w:val="00DA6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Tipodeletrapredefinidodopargrafo"/>
    <w:uiPriority w:val="9"/>
    <w:semiHidden/>
    <w:rsid w:val="00DA661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Tipodeletrapredefinidodopargrafo"/>
    <w:uiPriority w:val="10"/>
    <w:rsid w:val="00DA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Tipodeletrapredefinidodopargrafo"/>
    <w:uiPriority w:val="11"/>
    <w:rsid w:val="00DA6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Tipodeletrapredefinidodopargrafo"/>
    <w:uiPriority w:val="29"/>
    <w:rsid w:val="00DA6617"/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Tipodeletrapredefinidodopargrafo"/>
    <w:uiPriority w:val="30"/>
    <w:rsid w:val="00DA6617"/>
    <w:rPr>
      <w:i/>
      <w:iCs/>
      <w:color w:val="2F5496" w:themeColor="accent1" w:themeShade="BF"/>
    </w:rPr>
  </w:style>
  <w:style w:type="character" w:customStyle="1" w:styleId="TextodecomentrioChar">
    <w:name w:val="Texto de comentário Char"/>
    <w:basedOn w:val="Tipodeletrapredefinidodopargrafo"/>
    <w:uiPriority w:val="99"/>
    <w:semiHidden/>
    <w:rsid w:val="00DA66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</dc:creator>
  <cp:keywords/>
  <dc:description/>
  <cp:lastModifiedBy>Antonio Pereira Goncalves Filho</cp:lastModifiedBy>
  <cp:revision>2</cp:revision>
  <dcterms:created xsi:type="dcterms:W3CDTF">2025-08-08T13:26:00Z</dcterms:created>
  <dcterms:modified xsi:type="dcterms:W3CDTF">2025-08-08T13:26:00Z</dcterms:modified>
</cp:coreProperties>
</file>