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A4ED6" w14:textId="69C0988A" w:rsidR="00ED6933" w:rsidRPr="00BB0F10" w:rsidRDefault="004C431A" w:rsidP="00C860BB">
      <w:pPr>
        <w:pStyle w:val="Cuerpodetexto"/>
        <w:spacing w:after="0" w:line="276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  <w:sz w:val="30"/>
          <w:szCs w:val="30"/>
        </w:rPr>
        <w:t xml:space="preserve"> REPRESENTANTES IBEROAMERICANOS FIRMAN UNA DECLARACIÓN </w:t>
      </w:r>
      <w:r w:rsidR="009C30D9">
        <w:rPr>
          <w:b/>
          <w:bCs/>
          <w:color w:val="000000" w:themeColor="text1"/>
          <w:sz w:val="30"/>
          <w:szCs w:val="30"/>
        </w:rPr>
        <w:t>PARA</w:t>
      </w:r>
      <w:r>
        <w:rPr>
          <w:b/>
          <w:bCs/>
          <w:color w:val="000000" w:themeColor="text1"/>
          <w:sz w:val="30"/>
          <w:szCs w:val="30"/>
        </w:rPr>
        <w:t xml:space="preserve"> POSICION</w:t>
      </w:r>
      <w:r w:rsidR="009C30D9">
        <w:rPr>
          <w:b/>
          <w:bCs/>
          <w:color w:val="000000" w:themeColor="text1"/>
          <w:sz w:val="30"/>
          <w:szCs w:val="30"/>
        </w:rPr>
        <w:t>AR</w:t>
      </w:r>
      <w:r>
        <w:rPr>
          <w:b/>
          <w:bCs/>
          <w:color w:val="000000" w:themeColor="text1"/>
          <w:sz w:val="30"/>
          <w:szCs w:val="30"/>
        </w:rPr>
        <w:t xml:space="preserve"> LA CULTURA COMO MOTOR DEL DESARROLLO SOSTENIBLE EN MONDIACULT 2025</w:t>
      </w:r>
      <w:r w:rsidR="00CB0E9F" w:rsidRPr="00C23963">
        <w:rPr>
          <w:b/>
          <w:bCs/>
          <w:color w:val="000000" w:themeColor="text1"/>
        </w:rPr>
        <w:br/>
      </w:r>
    </w:p>
    <w:p w14:paraId="6638DE08" w14:textId="27A62A9D" w:rsidR="00C23963" w:rsidRDefault="00C23963" w:rsidP="00C860BB">
      <w:pPr>
        <w:pStyle w:val="Cuerpodetexto"/>
        <w:numPr>
          <w:ilvl w:val="0"/>
          <w:numId w:val="5"/>
        </w:numPr>
        <w:spacing w:after="0" w:line="276" w:lineRule="auto"/>
        <w:ind w:right="142"/>
        <w:rPr>
          <w:b/>
          <w:bCs/>
          <w:color w:val="000000" w:themeColor="text1"/>
        </w:rPr>
      </w:pPr>
      <w:r w:rsidRPr="00C23963">
        <w:rPr>
          <w:b/>
          <w:bCs/>
          <w:color w:val="000000" w:themeColor="text1"/>
        </w:rPr>
        <w:t xml:space="preserve">Barcelona </w:t>
      </w:r>
      <w:r>
        <w:rPr>
          <w:b/>
          <w:bCs/>
          <w:color w:val="000000" w:themeColor="text1"/>
        </w:rPr>
        <w:t>ha acogido hoy</w:t>
      </w:r>
      <w:r w:rsidRPr="00C23963">
        <w:rPr>
          <w:b/>
          <w:bCs/>
          <w:color w:val="000000" w:themeColor="text1"/>
        </w:rPr>
        <w:t xml:space="preserve"> la segunda jornada sobre</w:t>
      </w:r>
      <w:r>
        <w:rPr>
          <w:b/>
          <w:bCs/>
          <w:color w:val="000000" w:themeColor="text1"/>
        </w:rPr>
        <w:t xml:space="preserve"> D</w:t>
      </w:r>
      <w:r w:rsidRPr="00C23963">
        <w:rPr>
          <w:b/>
          <w:bCs/>
          <w:color w:val="000000" w:themeColor="text1"/>
        </w:rPr>
        <w:t xml:space="preserve">erechos </w:t>
      </w:r>
      <w:r>
        <w:rPr>
          <w:b/>
          <w:bCs/>
          <w:color w:val="000000" w:themeColor="text1"/>
        </w:rPr>
        <w:t>C</w:t>
      </w:r>
      <w:r w:rsidRPr="00C23963">
        <w:rPr>
          <w:b/>
          <w:bCs/>
          <w:color w:val="000000" w:themeColor="text1"/>
        </w:rPr>
        <w:t xml:space="preserve">ulturales y </w:t>
      </w:r>
      <w:r w:rsidR="00037AB9">
        <w:rPr>
          <w:b/>
          <w:bCs/>
          <w:color w:val="000000" w:themeColor="text1"/>
        </w:rPr>
        <w:t>E</w:t>
      </w:r>
      <w:r w:rsidRPr="00C23963">
        <w:rPr>
          <w:b/>
          <w:bCs/>
          <w:color w:val="000000" w:themeColor="text1"/>
        </w:rPr>
        <w:t xml:space="preserve">conomía </w:t>
      </w:r>
      <w:r w:rsidR="00037AB9">
        <w:rPr>
          <w:b/>
          <w:bCs/>
          <w:color w:val="000000" w:themeColor="text1"/>
        </w:rPr>
        <w:t>Cr</w:t>
      </w:r>
      <w:r w:rsidRPr="00C23963">
        <w:rPr>
          <w:b/>
          <w:bCs/>
          <w:color w:val="000000" w:themeColor="text1"/>
        </w:rPr>
        <w:t>eativa, consolidando consensos regionales</w:t>
      </w:r>
      <w:r w:rsidR="00AA2684">
        <w:rPr>
          <w:b/>
          <w:bCs/>
          <w:color w:val="000000" w:themeColor="text1"/>
        </w:rPr>
        <w:t>.</w:t>
      </w:r>
    </w:p>
    <w:p w14:paraId="3989FB93" w14:textId="77777777" w:rsidR="00C23963" w:rsidRDefault="00C23963" w:rsidP="00C23963">
      <w:pPr>
        <w:pStyle w:val="Cuerpodetexto"/>
        <w:spacing w:after="0" w:line="276" w:lineRule="auto"/>
        <w:ind w:left="720" w:right="-852"/>
        <w:rPr>
          <w:b/>
          <w:bCs/>
          <w:color w:val="000000" w:themeColor="text1"/>
        </w:rPr>
      </w:pPr>
    </w:p>
    <w:p w14:paraId="20DD2A2F" w14:textId="2CBD8B80" w:rsidR="009C30D9" w:rsidRDefault="009C30D9" w:rsidP="00C860BB">
      <w:pPr>
        <w:pStyle w:val="Cuerpodetexto"/>
        <w:numPr>
          <w:ilvl w:val="0"/>
          <w:numId w:val="5"/>
        </w:numPr>
        <w:spacing w:after="0" w:line="276" w:lineRule="auto"/>
        <w:ind w:right="142"/>
        <w:rPr>
          <w:b/>
          <w:bCs/>
          <w:color w:val="000000" w:themeColor="text1"/>
        </w:rPr>
      </w:pPr>
      <w:r w:rsidRPr="00A54D22">
        <w:rPr>
          <w:b/>
          <w:bCs/>
          <w:color w:val="000000" w:themeColor="text1"/>
        </w:rPr>
        <w:t>El PIICC aprueba un</w:t>
      </w:r>
      <w:r>
        <w:rPr>
          <w:b/>
          <w:bCs/>
          <w:color w:val="000000" w:themeColor="text1"/>
        </w:rPr>
        <w:t>a</w:t>
      </w:r>
      <w:r w:rsidRPr="00A54D22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declaración</w:t>
      </w:r>
      <w:r w:rsidRPr="00A54D22">
        <w:rPr>
          <w:b/>
          <w:bCs/>
          <w:color w:val="000000" w:themeColor="text1"/>
        </w:rPr>
        <w:t xml:space="preserve"> de posicionamiento que impulsa la cooperación regional y la diversidad cultural en la agenda global</w:t>
      </w:r>
      <w:r w:rsidR="00AA2684">
        <w:rPr>
          <w:b/>
          <w:bCs/>
          <w:color w:val="000000" w:themeColor="text1"/>
        </w:rPr>
        <w:t>.</w:t>
      </w:r>
    </w:p>
    <w:p w14:paraId="5FA813E1" w14:textId="77777777" w:rsidR="009C30D9" w:rsidRDefault="009C30D9" w:rsidP="00D006A0">
      <w:pPr>
        <w:pStyle w:val="Prrafodelista"/>
        <w:rPr>
          <w:b/>
          <w:bCs/>
          <w:color w:val="000000" w:themeColor="text1"/>
        </w:rPr>
      </w:pPr>
    </w:p>
    <w:p w14:paraId="55F58F10" w14:textId="4EBA63B3" w:rsidR="008D6A82" w:rsidRPr="00D006A0" w:rsidRDefault="008D6A82" w:rsidP="00C860BB">
      <w:pPr>
        <w:pStyle w:val="Cuerpodetexto"/>
        <w:numPr>
          <w:ilvl w:val="0"/>
          <w:numId w:val="5"/>
        </w:numPr>
        <w:spacing w:after="0" w:line="276" w:lineRule="auto"/>
        <w:ind w:right="142"/>
        <w:rPr>
          <w:b/>
          <w:bCs/>
          <w:color w:val="000000" w:themeColor="text1"/>
        </w:rPr>
      </w:pPr>
      <w:r w:rsidRPr="00A54D22">
        <w:rPr>
          <w:b/>
          <w:bCs/>
          <w:color w:val="000000" w:themeColor="text1"/>
        </w:rPr>
        <w:t>Educación artística, políticas de</w:t>
      </w:r>
      <w:r w:rsidR="008C5CBA">
        <w:rPr>
          <w:b/>
          <w:bCs/>
          <w:color w:val="000000" w:themeColor="text1"/>
        </w:rPr>
        <w:t xml:space="preserve"> lectura</w:t>
      </w:r>
      <w:r w:rsidR="00A1775D">
        <w:rPr>
          <w:b/>
          <w:bCs/>
          <w:color w:val="000000" w:themeColor="text1"/>
        </w:rPr>
        <w:t xml:space="preserve"> </w:t>
      </w:r>
      <w:r w:rsidRPr="00A54D22">
        <w:rPr>
          <w:b/>
          <w:bCs/>
          <w:color w:val="000000" w:themeColor="text1"/>
        </w:rPr>
        <w:t xml:space="preserve">y derechos de los artistas, ejes centrales de los </w:t>
      </w:r>
      <w:r w:rsidR="00D1439F">
        <w:rPr>
          <w:b/>
          <w:bCs/>
          <w:color w:val="000000" w:themeColor="text1"/>
        </w:rPr>
        <w:t xml:space="preserve">estudios, </w:t>
      </w:r>
      <w:r w:rsidRPr="00A54D22">
        <w:rPr>
          <w:b/>
          <w:bCs/>
          <w:color w:val="000000" w:themeColor="text1"/>
        </w:rPr>
        <w:t>debates y paneles de la jornada</w:t>
      </w:r>
      <w:r w:rsidR="00AA2684">
        <w:rPr>
          <w:b/>
          <w:bCs/>
          <w:color w:val="000000" w:themeColor="text1"/>
        </w:rPr>
        <w:t>.</w:t>
      </w:r>
    </w:p>
    <w:p w14:paraId="359D7883" w14:textId="77777777" w:rsidR="00A54D22" w:rsidRDefault="00A54D22" w:rsidP="008D6A82">
      <w:pPr>
        <w:pStyle w:val="Cuerpodetexto"/>
        <w:spacing w:after="0" w:line="276" w:lineRule="auto"/>
        <w:ind w:right="-852"/>
        <w:rPr>
          <w:b/>
          <w:bCs/>
          <w:color w:val="000000" w:themeColor="text1"/>
        </w:rPr>
      </w:pPr>
    </w:p>
    <w:p w14:paraId="1FDD8971" w14:textId="77777777" w:rsidR="00D006A0" w:rsidRPr="00862A7B" w:rsidRDefault="00D006A0" w:rsidP="008D6A82">
      <w:pPr>
        <w:pStyle w:val="Cuerpodetexto"/>
        <w:spacing w:after="0" w:line="276" w:lineRule="auto"/>
        <w:ind w:right="-852"/>
        <w:rPr>
          <w:rFonts w:eastAsia="Arial"/>
          <w:b/>
          <w:bCs/>
          <w:color w:val="000000" w:themeColor="accent6"/>
        </w:rPr>
      </w:pPr>
    </w:p>
    <w:p w14:paraId="25BD978E" w14:textId="2B9E657D" w:rsidR="00DD1DD9" w:rsidRDefault="00910CAE" w:rsidP="00595A01">
      <w:pPr>
        <w:jc w:val="both"/>
        <w:rPr>
          <w:rFonts w:ascii="Arial" w:hAnsi="Arial" w:cs="Arial"/>
        </w:rPr>
      </w:pPr>
      <w:r w:rsidRPr="00C860BB">
        <w:rPr>
          <w:rFonts w:ascii="Arial" w:hAnsi="Arial" w:cs="Arial"/>
          <w:b/>
          <w:bCs/>
        </w:rPr>
        <w:t>Barcelona</w:t>
      </w:r>
      <w:r w:rsidR="00500635" w:rsidRPr="00C860BB">
        <w:rPr>
          <w:rFonts w:ascii="Arial" w:hAnsi="Arial" w:cs="Arial"/>
          <w:b/>
          <w:bCs/>
        </w:rPr>
        <w:t>,</w:t>
      </w:r>
      <w:r w:rsidR="00730BB9" w:rsidRPr="00C860BB">
        <w:rPr>
          <w:rFonts w:ascii="Arial" w:hAnsi="Arial" w:cs="Arial"/>
          <w:b/>
          <w:bCs/>
        </w:rPr>
        <w:t xml:space="preserve"> </w:t>
      </w:r>
      <w:r w:rsidR="001214A1" w:rsidRPr="00C860BB">
        <w:rPr>
          <w:rFonts w:ascii="Arial" w:hAnsi="Arial" w:cs="Arial"/>
          <w:b/>
          <w:bCs/>
        </w:rPr>
        <w:t>10</w:t>
      </w:r>
      <w:r w:rsidR="00730BB9" w:rsidRPr="00C860BB">
        <w:rPr>
          <w:rFonts w:ascii="Arial" w:hAnsi="Arial" w:cs="Arial"/>
          <w:b/>
          <w:bCs/>
        </w:rPr>
        <w:t xml:space="preserve"> de </w:t>
      </w:r>
      <w:r w:rsidR="00EA330F" w:rsidRPr="00C860BB">
        <w:rPr>
          <w:rFonts w:ascii="Arial" w:hAnsi="Arial" w:cs="Arial"/>
          <w:b/>
          <w:bCs/>
        </w:rPr>
        <w:t>septiembre</w:t>
      </w:r>
      <w:r w:rsidR="00500635" w:rsidRPr="00C860BB">
        <w:rPr>
          <w:rFonts w:ascii="Arial" w:hAnsi="Arial" w:cs="Arial"/>
          <w:b/>
          <w:bCs/>
        </w:rPr>
        <w:t xml:space="preserve"> de 2025</w:t>
      </w:r>
      <w:r w:rsidR="006D5A2E" w:rsidRPr="00C860BB">
        <w:rPr>
          <w:rFonts w:ascii="Arial" w:hAnsi="Arial" w:cs="Arial"/>
          <w:b/>
          <w:bCs/>
        </w:rPr>
        <w:t xml:space="preserve"> </w:t>
      </w:r>
      <w:r w:rsidR="00730BB9" w:rsidRPr="00C860BB">
        <w:rPr>
          <w:rFonts w:ascii="Arial" w:hAnsi="Arial" w:cs="Arial"/>
          <w:b/>
          <w:bCs/>
        </w:rPr>
        <w:t>–</w:t>
      </w:r>
      <w:r w:rsidR="0072567F" w:rsidRPr="00C860BB">
        <w:rPr>
          <w:rFonts w:ascii="Arial" w:hAnsi="Arial" w:cs="Arial"/>
          <w:b/>
          <w:bCs/>
        </w:rPr>
        <w:t xml:space="preserve"> </w:t>
      </w:r>
      <w:r w:rsidR="001214A1" w:rsidRPr="00C860BB">
        <w:rPr>
          <w:rFonts w:ascii="Arial" w:hAnsi="Arial" w:cs="Arial"/>
        </w:rPr>
        <w:t xml:space="preserve">La segunda de </w:t>
      </w:r>
      <w:r w:rsidR="001214A1" w:rsidRPr="00D006A0">
        <w:rPr>
          <w:rFonts w:ascii="Arial" w:hAnsi="Arial" w:cs="Arial"/>
        </w:rPr>
        <w:t>la</w:t>
      </w:r>
      <w:r w:rsidR="00795E98" w:rsidRPr="008504F7">
        <w:rPr>
          <w:rFonts w:ascii="Arial" w:hAnsi="Arial" w:cs="Arial"/>
        </w:rPr>
        <w:t>s</w:t>
      </w:r>
      <w:r w:rsidR="001214A1" w:rsidRPr="00140E44">
        <w:rPr>
          <w:rFonts w:ascii="Arial" w:hAnsi="Arial" w:cs="Arial"/>
          <w:b/>
          <w:bCs/>
        </w:rPr>
        <w:t xml:space="preserve"> “Jornada</w:t>
      </w:r>
      <w:r w:rsidR="00795E98">
        <w:rPr>
          <w:rFonts w:ascii="Arial" w:hAnsi="Arial" w:cs="Arial"/>
          <w:b/>
          <w:bCs/>
        </w:rPr>
        <w:t>s</w:t>
      </w:r>
      <w:r w:rsidR="001214A1" w:rsidRPr="00140E44">
        <w:rPr>
          <w:rFonts w:ascii="Arial" w:hAnsi="Arial" w:cs="Arial"/>
          <w:b/>
          <w:bCs/>
        </w:rPr>
        <w:t xml:space="preserve"> de Derechos Culturales y Economía Creativa para el Desarrollo Sostenible: contribuciones de Iberoamérica a la agenda global</w:t>
      </w:r>
      <w:r w:rsidR="007C6D9C">
        <w:rPr>
          <w:rFonts w:ascii="Arial" w:hAnsi="Arial" w:cs="Arial"/>
          <w:b/>
          <w:bCs/>
        </w:rPr>
        <w:t xml:space="preserve"> rumbo a Mondiacult</w:t>
      </w:r>
      <w:r w:rsidR="001214A1" w:rsidRPr="00140E44">
        <w:rPr>
          <w:rFonts w:ascii="Arial" w:hAnsi="Arial" w:cs="Arial"/>
          <w:b/>
          <w:bCs/>
        </w:rPr>
        <w:t>”,</w:t>
      </w:r>
      <w:r w:rsidR="001214A1" w:rsidRPr="00C860BB">
        <w:rPr>
          <w:rFonts w:ascii="Arial" w:hAnsi="Arial" w:cs="Arial"/>
        </w:rPr>
        <w:t xml:space="preserve"> organizada</w:t>
      </w:r>
      <w:r w:rsidR="007C6D9C">
        <w:rPr>
          <w:rFonts w:ascii="Arial" w:hAnsi="Arial" w:cs="Arial"/>
        </w:rPr>
        <w:t>s</w:t>
      </w:r>
      <w:r w:rsidR="001214A1" w:rsidRPr="00C860BB">
        <w:rPr>
          <w:rFonts w:ascii="Arial" w:hAnsi="Arial" w:cs="Arial"/>
        </w:rPr>
        <w:t xml:space="preserve"> por </w:t>
      </w:r>
      <w:r w:rsidR="00822B9F" w:rsidRPr="00C860BB">
        <w:rPr>
          <w:rFonts w:ascii="Arial" w:hAnsi="Arial" w:cs="Arial"/>
        </w:rPr>
        <w:t xml:space="preserve">la Organización de Estados Iberoamericanos para la Educación, la Ciencia y la Cultura (OEI) </w:t>
      </w:r>
      <w:r w:rsidR="001214A1" w:rsidRPr="00C860BB">
        <w:rPr>
          <w:rFonts w:ascii="Arial" w:hAnsi="Arial" w:cs="Arial"/>
        </w:rPr>
        <w:t xml:space="preserve">y la Agencia Española de Cooperación Internacional para el Desarrollo (AECID), ha cerrado con un balance altamente positivo. Autoridades, expertos y gestores culturales </w:t>
      </w:r>
      <w:r w:rsidR="001A202E" w:rsidRPr="00C860BB">
        <w:rPr>
          <w:rFonts w:ascii="Arial" w:hAnsi="Arial" w:cs="Arial"/>
        </w:rPr>
        <w:t>han coincidido</w:t>
      </w:r>
      <w:r w:rsidR="001214A1" w:rsidRPr="00C860BB">
        <w:rPr>
          <w:rFonts w:ascii="Arial" w:hAnsi="Arial" w:cs="Arial"/>
        </w:rPr>
        <w:t xml:space="preserve"> en que </w:t>
      </w:r>
      <w:r w:rsidR="001214A1" w:rsidRPr="00140E44">
        <w:rPr>
          <w:rFonts w:ascii="Arial" w:hAnsi="Arial" w:cs="Arial"/>
          <w:b/>
          <w:bCs/>
        </w:rPr>
        <w:t>Iberoamérica está construyendo consensos sólidos y estratégicos para llevar a Mondiacult 2025 una voz unificada</w:t>
      </w:r>
      <w:r w:rsidR="001214A1" w:rsidRPr="00C860BB">
        <w:rPr>
          <w:rFonts w:ascii="Arial" w:hAnsi="Arial" w:cs="Arial"/>
        </w:rPr>
        <w:t xml:space="preserve"> que reafirma el papel de la cultura como bien público global y motor del desarrollo sostenible.</w:t>
      </w:r>
    </w:p>
    <w:p w14:paraId="5A7BAB56" w14:textId="2E72E5DE" w:rsidR="004F62C2" w:rsidRPr="00C860BB" w:rsidRDefault="004F62C2" w:rsidP="00595A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este sentido</w:t>
      </w:r>
      <w:r w:rsidRPr="00C860B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ha destacado la celebración del Foro de viceministros/as y altas autoridades de Cultura, instancia de gobierno</w:t>
      </w:r>
      <w:r w:rsidRPr="008C3ED1">
        <w:rPr>
          <w:rFonts w:ascii="Arial" w:hAnsi="Arial" w:cs="Arial"/>
          <w:b/>
          <w:bCs/>
        </w:rPr>
        <w:t xml:space="preserve"> del Programa Iberoamericano de Industrias Culturales y Creativas (PIICC),</w:t>
      </w:r>
      <w:r w:rsidRPr="00C860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 la participación de representantes de 12 países de la región</w:t>
      </w:r>
      <w:r w:rsidRPr="00C860BB">
        <w:rPr>
          <w:rFonts w:ascii="Arial" w:hAnsi="Arial" w:cs="Arial"/>
        </w:rPr>
        <w:t xml:space="preserve">. </w:t>
      </w:r>
      <w:r w:rsidR="00234775">
        <w:rPr>
          <w:rFonts w:ascii="Arial" w:hAnsi="Arial" w:cs="Arial"/>
          <w:b/>
          <w:bCs/>
        </w:rPr>
        <w:t>Este órgano</w:t>
      </w:r>
      <w:r w:rsidRPr="008C3ED1">
        <w:rPr>
          <w:rFonts w:ascii="Arial" w:hAnsi="Arial" w:cs="Arial"/>
          <w:b/>
          <w:bCs/>
        </w:rPr>
        <w:t xml:space="preserve"> ha aprobado un</w:t>
      </w:r>
      <w:r w:rsidR="00B608EC">
        <w:rPr>
          <w:rFonts w:ascii="Arial" w:hAnsi="Arial" w:cs="Arial"/>
          <w:b/>
          <w:bCs/>
        </w:rPr>
        <w:t>a</w:t>
      </w:r>
      <w:r w:rsidRPr="008C3ED1">
        <w:rPr>
          <w:rFonts w:ascii="Arial" w:hAnsi="Arial" w:cs="Arial"/>
          <w:b/>
          <w:bCs/>
        </w:rPr>
        <w:t xml:space="preserve"> </w:t>
      </w:r>
      <w:r w:rsidR="00B608EC">
        <w:rPr>
          <w:rFonts w:ascii="Arial" w:hAnsi="Arial" w:cs="Arial"/>
          <w:b/>
          <w:bCs/>
        </w:rPr>
        <w:t>declaración</w:t>
      </w:r>
      <w:r w:rsidRPr="008C3ED1">
        <w:rPr>
          <w:rFonts w:ascii="Arial" w:hAnsi="Arial" w:cs="Arial"/>
          <w:b/>
          <w:bCs/>
        </w:rPr>
        <w:t xml:space="preserve"> de posicionamiento ante Mondiacult 2025, donde</w:t>
      </w:r>
      <w:r>
        <w:rPr>
          <w:rFonts w:ascii="Arial" w:hAnsi="Arial" w:cs="Arial"/>
          <w:b/>
          <w:bCs/>
        </w:rPr>
        <w:t xml:space="preserve"> se</w:t>
      </w:r>
      <w:r w:rsidRPr="008C3ED1">
        <w:rPr>
          <w:rFonts w:ascii="Arial" w:hAnsi="Arial" w:cs="Arial"/>
          <w:b/>
          <w:bCs/>
        </w:rPr>
        <w:t xml:space="preserve"> reafirma el carácter estratégico de la cultura y la economía creativa para el desarrollo sostenible</w:t>
      </w:r>
      <w:r w:rsidRPr="00C860B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C860BB">
        <w:rPr>
          <w:rFonts w:ascii="Arial" w:hAnsi="Arial" w:cs="Arial"/>
        </w:rPr>
        <w:t xml:space="preserve">Entre sus propuestas figuran la creación de un </w:t>
      </w:r>
      <w:r w:rsidRPr="008C3ED1">
        <w:rPr>
          <w:rFonts w:ascii="Arial" w:hAnsi="Arial" w:cs="Arial"/>
          <w:b/>
          <w:bCs/>
        </w:rPr>
        <w:t>Objetivo de Desarrollo Sostenible específico para la cultura</w:t>
      </w:r>
      <w:r w:rsidRPr="00C860BB">
        <w:rPr>
          <w:rFonts w:ascii="Arial" w:hAnsi="Arial" w:cs="Arial"/>
        </w:rPr>
        <w:t xml:space="preserve">, el fortalecimiento de </w:t>
      </w:r>
      <w:r w:rsidRPr="008C3ED1">
        <w:rPr>
          <w:rFonts w:ascii="Arial" w:hAnsi="Arial" w:cs="Arial"/>
          <w:b/>
          <w:bCs/>
        </w:rPr>
        <w:t>marcos regulatorios frente a la transformación digital y la inteligencia artificial</w:t>
      </w:r>
      <w:r w:rsidRPr="00C860BB">
        <w:rPr>
          <w:rFonts w:ascii="Arial" w:hAnsi="Arial" w:cs="Arial"/>
        </w:rPr>
        <w:t xml:space="preserve">, la </w:t>
      </w:r>
      <w:r w:rsidRPr="00FD17DF">
        <w:rPr>
          <w:rFonts w:ascii="Arial" w:hAnsi="Arial" w:cs="Arial"/>
          <w:b/>
          <w:bCs/>
        </w:rPr>
        <w:t>consolidación de sistemas de datos e indicadores culturales</w:t>
      </w:r>
      <w:r w:rsidRPr="00C860BB">
        <w:rPr>
          <w:rFonts w:ascii="Arial" w:hAnsi="Arial" w:cs="Arial"/>
        </w:rPr>
        <w:t xml:space="preserve">, y la </w:t>
      </w:r>
      <w:r w:rsidRPr="008C3ED1">
        <w:rPr>
          <w:rFonts w:ascii="Arial" w:hAnsi="Arial" w:cs="Arial"/>
          <w:b/>
          <w:bCs/>
        </w:rPr>
        <w:t>promoción de la diversidad cultural iberoamericana,</w:t>
      </w:r>
      <w:r w:rsidRPr="00C860BB">
        <w:rPr>
          <w:rFonts w:ascii="Arial" w:hAnsi="Arial" w:cs="Arial"/>
        </w:rPr>
        <w:t xml:space="preserve"> con especial atención a pueblos indígenas, afrodescendientes, migrantes y comunidades históricamente excluidas. Asimismo, el PIICC ha reiterado su apoyo al desarrollo de</w:t>
      </w:r>
      <w:r w:rsidR="00B608EC">
        <w:rPr>
          <w:rFonts w:ascii="Arial" w:hAnsi="Arial" w:cs="Arial"/>
        </w:rPr>
        <w:t xml:space="preserve"> un</w:t>
      </w:r>
      <w:r w:rsidRPr="00C860BB">
        <w:rPr>
          <w:rFonts w:ascii="Arial" w:hAnsi="Arial" w:cs="Arial"/>
        </w:rPr>
        <w:t xml:space="preserve"> Estatuto de la persona artista y ha destacado la necesidad de ampliar la cooperación regional en industrias culturales y creativas, incluyendo financiamiento, movilidad y circulación de bienes y servicios culturales.</w:t>
      </w:r>
    </w:p>
    <w:p w14:paraId="07BBBE5A" w14:textId="37D600E3" w:rsidR="0001134E" w:rsidRPr="00C860BB" w:rsidRDefault="00B608EC" w:rsidP="00595A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En paralelo, </w:t>
      </w:r>
      <w:r w:rsidR="00690313">
        <w:rPr>
          <w:rFonts w:ascii="Arial" w:hAnsi="Arial" w:cs="Arial"/>
        </w:rPr>
        <w:t xml:space="preserve">en los paneles del evento también se han debatido cuestiones importantes para el sector cultural de la región. </w:t>
      </w:r>
      <w:r w:rsidR="00295E19" w:rsidRPr="00C860BB">
        <w:rPr>
          <w:rFonts w:ascii="Arial" w:hAnsi="Arial" w:cs="Arial"/>
        </w:rPr>
        <w:t xml:space="preserve">“Iberoamérica llega a Mondiacult 2025 con propuestas concretas y una visión compartida. Nuestra región está lista para posicionar a la cultura y la creatividad como ejes centrales de la agenda global de sostenibilidad, inclusión y desarrollo”, ha </w:t>
      </w:r>
      <w:r w:rsidR="0042183F">
        <w:rPr>
          <w:rFonts w:ascii="Arial" w:hAnsi="Arial" w:cs="Arial"/>
        </w:rPr>
        <w:t>señalado</w:t>
      </w:r>
      <w:r w:rsidR="0042183F" w:rsidRPr="00C860BB">
        <w:rPr>
          <w:rFonts w:ascii="Arial" w:hAnsi="Arial" w:cs="Arial"/>
        </w:rPr>
        <w:t xml:space="preserve"> </w:t>
      </w:r>
      <w:r w:rsidR="0042183F">
        <w:rPr>
          <w:rFonts w:ascii="Arial" w:hAnsi="Arial" w:cs="Arial"/>
        </w:rPr>
        <w:t>Raphael Callou, director general de Cultura de la OEI</w:t>
      </w:r>
      <w:r w:rsidR="00295E19" w:rsidRPr="00C860BB">
        <w:rPr>
          <w:rFonts w:ascii="Arial" w:hAnsi="Arial" w:cs="Arial"/>
        </w:rPr>
        <w:t>.</w:t>
      </w:r>
    </w:p>
    <w:p w14:paraId="38B57175" w14:textId="259AAA6B" w:rsidR="007A1AFB" w:rsidRPr="00C860BB" w:rsidRDefault="00900A37" w:rsidP="00595A01">
      <w:pPr>
        <w:jc w:val="both"/>
        <w:rPr>
          <w:rFonts w:ascii="Arial" w:hAnsi="Arial" w:cs="Arial"/>
        </w:rPr>
      </w:pPr>
      <w:r w:rsidRPr="00C860BB">
        <w:rPr>
          <w:rFonts w:ascii="Arial" w:hAnsi="Arial" w:cs="Arial"/>
        </w:rPr>
        <w:t xml:space="preserve">Las jornadas, celebradas los días 9 y 10 de septiembre en el CCCB de Barcelona, </w:t>
      </w:r>
      <w:r w:rsidR="00494E2C" w:rsidRPr="00C860BB">
        <w:rPr>
          <w:rFonts w:ascii="Arial" w:hAnsi="Arial" w:cs="Arial"/>
        </w:rPr>
        <w:t>han reunido</w:t>
      </w:r>
      <w:r w:rsidRPr="00C860BB">
        <w:rPr>
          <w:rFonts w:ascii="Arial" w:hAnsi="Arial" w:cs="Arial"/>
        </w:rPr>
        <w:t xml:space="preserve"> presencialmente a </w:t>
      </w:r>
      <w:r w:rsidRPr="00140E44">
        <w:rPr>
          <w:rFonts w:ascii="Arial" w:hAnsi="Arial" w:cs="Arial"/>
          <w:b/>
          <w:bCs/>
        </w:rPr>
        <w:t>más de 200 representantes institucionales y agentes culturales de España e Iberoamérica</w:t>
      </w:r>
      <w:r w:rsidRPr="00C860BB">
        <w:rPr>
          <w:rFonts w:ascii="Arial" w:hAnsi="Arial" w:cs="Arial"/>
        </w:rPr>
        <w:t xml:space="preserve">, y </w:t>
      </w:r>
      <w:r w:rsidR="00494E2C" w:rsidRPr="00C860BB">
        <w:rPr>
          <w:rFonts w:ascii="Arial" w:hAnsi="Arial" w:cs="Arial"/>
        </w:rPr>
        <w:t>han contado</w:t>
      </w:r>
      <w:r w:rsidRPr="00C860BB">
        <w:rPr>
          <w:rFonts w:ascii="Arial" w:hAnsi="Arial" w:cs="Arial"/>
        </w:rPr>
        <w:t xml:space="preserve"> con la participación virtual de cerca de 600 espectadores a través de YouTube, lo que </w:t>
      </w:r>
      <w:r w:rsidR="00494E2C" w:rsidRPr="00C860BB">
        <w:rPr>
          <w:rFonts w:ascii="Arial" w:hAnsi="Arial" w:cs="Arial"/>
        </w:rPr>
        <w:t>ha permitido</w:t>
      </w:r>
      <w:r w:rsidRPr="00C860BB">
        <w:rPr>
          <w:rFonts w:ascii="Arial" w:hAnsi="Arial" w:cs="Arial"/>
        </w:rPr>
        <w:t xml:space="preserve"> ampliar su alcance a nivel internacional.</w:t>
      </w:r>
    </w:p>
    <w:p w14:paraId="426CCAD0" w14:textId="0AE2CDC9" w:rsidR="007A1AFB" w:rsidRPr="00C860BB" w:rsidRDefault="007A1AFB" w:rsidP="00595A01">
      <w:pPr>
        <w:jc w:val="both"/>
        <w:rPr>
          <w:rFonts w:ascii="Arial" w:hAnsi="Arial" w:cs="Arial"/>
          <w:b/>
          <w:bCs/>
        </w:rPr>
      </w:pPr>
      <w:r w:rsidRPr="00C860BB">
        <w:rPr>
          <w:rFonts w:ascii="Arial" w:hAnsi="Arial" w:cs="Arial"/>
          <w:b/>
          <w:bCs/>
        </w:rPr>
        <w:t>La educación artística como motor de transformación</w:t>
      </w:r>
    </w:p>
    <w:p w14:paraId="34D6FDCA" w14:textId="417E7186" w:rsidR="001D4BD2" w:rsidRDefault="001214A1" w:rsidP="00595A01">
      <w:pPr>
        <w:jc w:val="both"/>
        <w:rPr>
          <w:rFonts w:ascii="Arial" w:hAnsi="Arial" w:cs="Arial"/>
        </w:rPr>
      </w:pPr>
      <w:r w:rsidRPr="00C860BB">
        <w:rPr>
          <w:rFonts w:ascii="Arial" w:hAnsi="Arial" w:cs="Arial"/>
        </w:rPr>
        <w:t xml:space="preserve">La jornada abrió con la presentación </w:t>
      </w:r>
      <w:r w:rsidR="002D7485">
        <w:rPr>
          <w:rFonts w:ascii="Arial" w:hAnsi="Arial" w:cs="Arial"/>
        </w:rPr>
        <w:t>de</w:t>
      </w:r>
      <w:r w:rsidRPr="00C860BB">
        <w:rPr>
          <w:rFonts w:ascii="Arial" w:hAnsi="Arial" w:cs="Arial"/>
        </w:rPr>
        <w:t xml:space="preserve"> “</w:t>
      </w:r>
      <w:r w:rsidRPr="00D006A0">
        <w:rPr>
          <w:rFonts w:ascii="Arial" w:hAnsi="Arial" w:cs="Arial"/>
          <w:b/>
          <w:bCs/>
          <w:i/>
          <w:iCs/>
        </w:rPr>
        <w:t>El poder transformador de la educación artística y cultural: una garantía del derecho a la cultura. Evidencias, consideraciones y recomendaciones</w:t>
      </w:r>
      <w:r w:rsidRPr="00140E44">
        <w:rPr>
          <w:rFonts w:ascii="Arial" w:hAnsi="Arial" w:cs="Arial"/>
          <w:b/>
          <w:bCs/>
        </w:rPr>
        <w:t>”</w:t>
      </w:r>
      <w:r w:rsidRPr="00C860BB">
        <w:rPr>
          <w:rFonts w:ascii="Arial" w:hAnsi="Arial" w:cs="Arial"/>
        </w:rPr>
        <w:t xml:space="preserve">, elaborado por la OEI en alianza con CAF – Banco de Desarrollo de América Latina y el Caribe. </w:t>
      </w:r>
      <w:r w:rsidR="002D7485">
        <w:rPr>
          <w:rFonts w:ascii="Arial" w:hAnsi="Arial" w:cs="Arial"/>
        </w:rPr>
        <w:t>Este</w:t>
      </w:r>
      <w:r w:rsidR="002D7485" w:rsidRPr="00C860BB">
        <w:rPr>
          <w:rFonts w:ascii="Arial" w:hAnsi="Arial" w:cs="Arial"/>
        </w:rPr>
        <w:t xml:space="preserve"> </w:t>
      </w:r>
      <w:r w:rsidR="00DD1DD9" w:rsidRPr="00C860BB">
        <w:rPr>
          <w:rFonts w:ascii="Arial" w:hAnsi="Arial" w:cs="Arial"/>
        </w:rPr>
        <w:t xml:space="preserve">informe surge de </w:t>
      </w:r>
      <w:r w:rsidR="00527BAC" w:rsidRPr="00140E44">
        <w:rPr>
          <w:rFonts w:ascii="Arial" w:hAnsi="Arial" w:cs="Arial"/>
          <w:b/>
          <w:bCs/>
        </w:rPr>
        <w:t>la</w:t>
      </w:r>
      <w:r w:rsidR="00DD1DD9" w:rsidRPr="00140E44">
        <w:rPr>
          <w:rFonts w:ascii="Arial" w:hAnsi="Arial" w:cs="Arial"/>
          <w:b/>
          <w:bCs/>
        </w:rPr>
        <w:t xml:space="preserve"> necesidad de generar evidencia sólida que respalde la inclusión </w:t>
      </w:r>
      <w:r w:rsidR="00BB16F0" w:rsidRPr="00140E44">
        <w:rPr>
          <w:rFonts w:ascii="Arial" w:hAnsi="Arial" w:cs="Arial"/>
          <w:b/>
          <w:bCs/>
        </w:rPr>
        <w:t>de la educación artística</w:t>
      </w:r>
      <w:r w:rsidR="00DD1DD9" w:rsidRPr="00140E44">
        <w:rPr>
          <w:rFonts w:ascii="Arial" w:hAnsi="Arial" w:cs="Arial"/>
          <w:b/>
          <w:bCs/>
        </w:rPr>
        <w:t xml:space="preserve"> en las políticas públicas del siglo XXI</w:t>
      </w:r>
      <w:r w:rsidR="00DD1DD9" w:rsidRPr="00C860BB">
        <w:rPr>
          <w:rFonts w:ascii="Arial" w:hAnsi="Arial" w:cs="Arial"/>
        </w:rPr>
        <w:t xml:space="preserve">. </w:t>
      </w:r>
      <w:r w:rsidR="001900D4" w:rsidRPr="00C860BB">
        <w:rPr>
          <w:rFonts w:ascii="Arial" w:hAnsi="Arial" w:cs="Arial"/>
        </w:rPr>
        <w:t>En concreto, e</w:t>
      </w:r>
      <w:r w:rsidRPr="00C860BB">
        <w:rPr>
          <w:rFonts w:ascii="Arial" w:hAnsi="Arial" w:cs="Arial"/>
        </w:rPr>
        <w:t xml:space="preserve">l estudio </w:t>
      </w:r>
      <w:r w:rsidR="00DD1DD9" w:rsidRPr="00C860BB">
        <w:rPr>
          <w:rFonts w:ascii="Arial" w:hAnsi="Arial" w:cs="Arial"/>
        </w:rPr>
        <w:t>recopila</w:t>
      </w:r>
      <w:r w:rsidRPr="00C860BB">
        <w:rPr>
          <w:rFonts w:ascii="Arial" w:hAnsi="Arial" w:cs="Arial"/>
        </w:rPr>
        <w:t xml:space="preserve"> evidencias internacionales y regionales</w:t>
      </w:r>
      <w:r w:rsidR="007646B5" w:rsidRPr="00C860BB">
        <w:rPr>
          <w:rFonts w:ascii="Arial" w:hAnsi="Arial" w:cs="Arial"/>
        </w:rPr>
        <w:t xml:space="preserve"> sobre </w:t>
      </w:r>
      <w:r w:rsidRPr="001D4BD2">
        <w:rPr>
          <w:rFonts w:ascii="Arial" w:hAnsi="Arial" w:cs="Arial"/>
          <w:b/>
          <w:bCs/>
        </w:rPr>
        <w:t>el impacto positivo de la educación artística tanto en la enseñanza formal como en centros culturales</w:t>
      </w:r>
      <w:r w:rsidRPr="00C860BB">
        <w:rPr>
          <w:rFonts w:ascii="Arial" w:hAnsi="Arial" w:cs="Arial"/>
        </w:rPr>
        <w:t xml:space="preserve">. Además, recoge los resultados de un estudio descriptivo realizado en 21 países iberoamericanos mediante encuestas a ministerios de Educación y Cultura, que ofrece una cartografía educativa y cultural de la región. </w:t>
      </w:r>
      <w:r w:rsidR="007646B5" w:rsidRPr="00C860BB">
        <w:rPr>
          <w:rFonts w:ascii="Arial" w:hAnsi="Arial" w:cs="Arial"/>
        </w:rPr>
        <w:t xml:space="preserve">Entre los hallazgos más relevantes, destaca que </w:t>
      </w:r>
      <w:r w:rsidR="007646B5" w:rsidRPr="001D4BD2">
        <w:rPr>
          <w:rFonts w:ascii="Arial" w:hAnsi="Arial" w:cs="Arial"/>
          <w:b/>
          <w:bCs/>
        </w:rPr>
        <w:t xml:space="preserve">más del 60% de los países considera la educación artística </w:t>
      </w:r>
      <w:r w:rsidR="008F2D84" w:rsidRPr="001D4BD2">
        <w:rPr>
          <w:rFonts w:ascii="Arial" w:hAnsi="Arial" w:cs="Arial"/>
          <w:b/>
          <w:bCs/>
        </w:rPr>
        <w:t>clave en la formación de niños y jóvenes, aunque persiste una gran disparidad en la oferta educativa</w:t>
      </w:r>
      <w:r w:rsidR="008F2D84" w:rsidRPr="00C860BB">
        <w:rPr>
          <w:rFonts w:ascii="Arial" w:hAnsi="Arial" w:cs="Arial"/>
        </w:rPr>
        <w:t>, especialmente en disciplinas como danza y teatro</w:t>
      </w:r>
      <w:r w:rsidR="00D718A0" w:rsidRPr="00C860BB">
        <w:rPr>
          <w:rFonts w:ascii="Arial" w:hAnsi="Arial" w:cs="Arial"/>
        </w:rPr>
        <w:t>.</w:t>
      </w:r>
    </w:p>
    <w:p w14:paraId="23C15EEA" w14:textId="1BE05B25" w:rsidR="00C713D9" w:rsidRPr="001D4BD2" w:rsidRDefault="00CC4061" w:rsidP="00595A01">
      <w:pPr>
        <w:jc w:val="both"/>
        <w:rPr>
          <w:rFonts w:ascii="Arial" w:hAnsi="Arial" w:cs="Arial"/>
          <w:b/>
          <w:bCs/>
        </w:rPr>
      </w:pPr>
      <w:r w:rsidRPr="00C860BB">
        <w:rPr>
          <w:rFonts w:ascii="Arial" w:hAnsi="Arial" w:cs="Arial"/>
        </w:rPr>
        <w:t xml:space="preserve">Asimismo, el informe </w:t>
      </w:r>
      <w:r w:rsidR="00EF7F81">
        <w:rPr>
          <w:rFonts w:ascii="Arial" w:hAnsi="Arial" w:cs="Arial"/>
        </w:rPr>
        <w:t>identifica</w:t>
      </w:r>
      <w:r w:rsidRPr="00C860BB">
        <w:rPr>
          <w:rFonts w:ascii="Arial" w:hAnsi="Arial" w:cs="Arial"/>
        </w:rPr>
        <w:t xml:space="preserve"> </w:t>
      </w:r>
      <w:r w:rsidRPr="001D4BD2">
        <w:rPr>
          <w:rFonts w:ascii="Arial" w:hAnsi="Arial" w:cs="Arial"/>
          <w:b/>
          <w:bCs/>
        </w:rPr>
        <w:t xml:space="preserve">competencias desarrolladas a través del arte que trascienden </w:t>
      </w:r>
      <w:r w:rsidR="00D718A0" w:rsidRPr="001D4BD2">
        <w:rPr>
          <w:rFonts w:ascii="Arial" w:hAnsi="Arial" w:cs="Arial"/>
          <w:b/>
          <w:bCs/>
        </w:rPr>
        <w:t>aquell</w:t>
      </w:r>
      <w:r w:rsidRPr="001D4BD2">
        <w:rPr>
          <w:rFonts w:ascii="Arial" w:hAnsi="Arial" w:cs="Arial"/>
          <w:b/>
          <w:bCs/>
        </w:rPr>
        <w:t>o estrictamente académico:</w:t>
      </w:r>
      <w:r w:rsidRPr="00C860BB">
        <w:rPr>
          <w:rFonts w:ascii="Arial" w:hAnsi="Arial" w:cs="Arial"/>
        </w:rPr>
        <w:t xml:space="preserve"> cognitivas, emocionales, sociales y culturales, incluyendo creatividad, pensamiento crítico, memoria, alfabetización crítica, empatía, resiliencia y sentido de pertenencia. También subraya </w:t>
      </w:r>
      <w:r w:rsidRPr="001D4BD2">
        <w:rPr>
          <w:rFonts w:ascii="Arial" w:hAnsi="Arial" w:cs="Arial"/>
          <w:b/>
          <w:bCs/>
        </w:rPr>
        <w:t>la importancia de integrar la diversidad cultural y de género, y de asegurar el acceso equitativo a infraestructuras, formación docente y herramientas digitales</w:t>
      </w:r>
      <w:r w:rsidRPr="00C860BB">
        <w:rPr>
          <w:rFonts w:ascii="Arial" w:hAnsi="Arial" w:cs="Arial"/>
        </w:rPr>
        <w:t>. “Enseñar arte es enseñar a ver, a cuestionar, a imaginar, a sentir, a relacionarse y a construir comunidad”</w:t>
      </w:r>
      <w:r w:rsidR="00D718A0" w:rsidRPr="00C860BB">
        <w:rPr>
          <w:rFonts w:ascii="Arial" w:hAnsi="Arial" w:cs="Arial"/>
        </w:rPr>
        <w:t>, ha señalado</w:t>
      </w:r>
      <w:r w:rsidR="00791CEF" w:rsidRPr="00C860BB">
        <w:rPr>
          <w:rFonts w:ascii="Arial" w:hAnsi="Arial" w:cs="Arial"/>
        </w:rPr>
        <w:t xml:space="preserve"> </w:t>
      </w:r>
      <w:r w:rsidR="00791CEF" w:rsidRPr="00D006A0">
        <w:rPr>
          <w:rFonts w:ascii="Arial" w:hAnsi="Arial" w:cs="Arial"/>
          <w:b/>
          <w:bCs/>
        </w:rPr>
        <w:t>Marián López,</w:t>
      </w:r>
      <w:r w:rsidR="00D718A0" w:rsidRPr="00D006A0">
        <w:rPr>
          <w:rFonts w:ascii="Arial" w:hAnsi="Arial" w:cs="Arial"/>
          <w:b/>
          <w:bCs/>
        </w:rPr>
        <w:t xml:space="preserve"> </w:t>
      </w:r>
      <w:r w:rsidR="00791CEF" w:rsidRPr="00D006A0">
        <w:rPr>
          <w:rFonts w:ascii="Arial" w:hAnsi="Arial" w:cs="Arial"/>
          <w:b/>
          <w:bCs/>
        </w:rPr>
        <w:t xml:space="preserve">catedrática de </w:t>
      </w:r>
      <w:r w:rsidR="007F4310" w:rsidRPr="00D006A0">
        <w:rPr>
          <w:rFonts w:ascii="Arial" w:hAnsi="Arial" w:cs="Arial"/>
          <w:b/>
          <w:bCs/>
        </w:rPr>
        <w:t>E</w:t>
      </w:r>
      <w:r w:rsidR="00791CEF" w:rsidRPr="00D006A0">
        <w:rPr>
          <w:rFonts w:ascii="Arial" w:hAnsi="Arial" w:cs="Arial"/>
          <w:b/>
          <w:bCs/>
        </w:rPr>
        <w:t xml:space="preserve">ducación </w:t>
      </w:r>
      <w:r w:rsidR="007F4310" w:rsidRPr="00D006A0">
        <w:rPr>
          <w:rFonts w:ascii="Arial" w:hAnsi="Arial" w:cs="Arial"/>
          <w:b/>
          <w:bCs/>
        </w:rPr>
        <w:t>A</w:t>
      </w:r>
      <w:r w:rsidR="00791CEF" w:rsidRPr="00D006A0">
        <w:rPr>
          <w:rFonts w:ascii="Arial" w:hAnsi="Arial" w:cs="Arial"/>
          <w:b/>
          <w:bCs/>
        </w:rPr>
        <w:t>rtística</w:t>
      </w:r>
      <w:r w:rsidR="007F4310" w:rsidRPr="00D006A0">
        <w:rPr>
          <w:rFonts w:ascii="Arial" w:hAnsi="Arial" w:cs="Arial"/>
          <w:b/>
          <w:bCs/>
        </w:rPr>
        <w:t xml:space="preserve"> y Arteterapia</w:t>
      </w:r>
      <w:r w:rsidR="00791CEF" w:rsidRPr="00D006A0">
        <w:rPr>
          <w:rFonts w:ascii="Arial" w:hAnsi="Arial" w:cs="Arial"/>
          <w:b/>
          <w:bCs/>
        </w:rPr>
        <w:t xml:space="preserve"> de la Universidad Complutense de Madrid y </w:t>
      </w:r>
      <w:r w:rsidR="003F4E0A" w:rsidRPr="00D006A0">
        <w:rPr>
          <w:rFonts w:ascii="Arial" w:hAnsi="Arial" w:cs="Arial"/>
          <w:b/>
          <w:bCs/>
        </w:rPr>
        <w:t>m</w:t>
      </w:r>
      <w:r w:rsidR="00E77AEF" w:rsidRPr="00D006A0">
        <w:rPr>
          <w:rFonts w:ascii="Arial" w:hAnsi="Arial" w:cs="Arial"/>
          <w:b/>
          <w:bCs/>
        </w:rPr>
        <w:t xml:space="preserve">iembro de la Comisión </w:t>
      </w:r>
      <w:r w:rsidR="009228C6" w:rsidRPr="00D006A0">
        <w:rPr>
          <w:rFonts w:ascii="Arial" w:hAnsi="Arial" w:cs="Arial"/>
          <w:b/>
          <w:bCs/>
        </w:rPr>
        <w:t xml:space="preserve">Experta </w:t>
      </w:r>
      <w:r w:rsidR="00E77AEF" w:rsidRPr="00D006A0">
        <w:rPr>
          <w:rFonts w:ascii="Arial" w:hAnsi="Arial" w:cs="Arial"/>
          <w:b/>
          <w:bCs/>
        </w:rPr>
        <w:t>de Cultura de la OEI.</w:t>
      </w:r>
    </w:p>
    <w:p w14:paraId="67A9971E" w14:textId="75A3E940" w:rsidR="00EB7143" w:rsidRPr="001D4BD2" w:rsidRDefault="00CC4061" w:rsidP="00595A01">
      <w:pPr>
        <w:jc w:val="both"/>
        <w:rPr>
          <w:rFonts w:ascii="Arial" w:hAnsi="Arial" w:cs="Arial"/>
          <w:b/>
          <w:bCs/>
        </w:rPr>
      </w:pPr>
      <w:r w:rsidRPr="00C860BB">
        <w:rPr>
          <w:rFonts w:ascii="Arial" w:hAnsi="Arial" w:cs="Arial"/>
        </w:rPr>
        <w:t>El documento concluye con recomendaciones para </w:t>
      </w:r>
      <w:r w:rsidRPr="001D4BD2">
        <w:rPr>
          <w:rFonts w:ascii="Arial" w:hAnsi="Arial" w:cs="Arial"/>
          <w:b/>
          <w:bCs/>
        </w:rPr>
        <w:t>revalorar estructuralmente la educación artística en los currículos</w:t>
      </w:r>
      <w:r w:rsidRPr="00C860BB">
        <w:rPr>
          <w:rFonts w:ascii="Arial" w:hAnsi="Arial" w:cs="Arial"/>
        </w:rPr>
        <w:t>, consolidar sistemas educativos inclusivos, fomentar la mediación cultural efectiva en museos y centros culturales e integrar de forma coherente la educación artística y cultural en las políticas públicas, contribuyendo a una sociedad más crítica, creativa y cohesionada.</w:t>
      </w:r>
      <w:r w:rsidR="00EB7143" w:rsidRPr="001D4BD2">
        <w:rPr>
          <w:rFonts w:ascii="Arial" w:hAnsi="Arial" w:cs="Arial"/>
          <w:b/>
          <w:bCs/>
        </w:rPr>
        <w:t>Hacia una nueva generación de políticas públicas del libro y la lectura</w:t>
      </w:r>
    </w:p>
    <w:p w14:paraId="0118A21C" w14:textId="0E80A798" w:rsidR="00143E32" w:rsidRPr="00C860BB" w:rsidRDefault="00C713D9" w:rsidP="00595A01">
      <w:pPr>
        <w:jc w:val="both"/>
        <w:rPr>
          <w:rFonts w:ascii="Arial" w:hAnsi="Arial" w:cs="Arial"/>
        </w:rPr>
      </w:pPr>
      <w:r w:rsidRPr="00C860BB">
        <w:rPr>
          <w:rFonts w:ascii="Arial" w:hAnsi="Arial" w:cs="Arial"/>
        </w:rPr>
        <w:lastRenderedPageBreak/>
        <w:t>Posteriormente,</w:t>
      </w:r>
      <w:r w:rsidR="001214A1" w:rsidRPr="00C860BB">
        <w:rPr>
          <w:rFonts w:ascii="Arial" w:hAnsi="Arial" w:cs="Arial"/>
        </w:rPr>
        <w:t xml:space="preserve"> se </w:t>
      </w:r>
      <w:r w:rsidRPr="00C860BB">
        <w:rPr>
          <w:rFonts w:ascii="Arial" w:hAnsi="Arial" w:cs="Arial"/>
        </w:rPr>
        <w:t xml:space="preserve">han </w:t>
      </w:r>
      <w:r w:rsidRPr="001D4BD2">
        <w:rPr>
          <w:rFonts w:ascii="Arial" w:hAnsi="Arial" w:cs="Arial"/>
          <w:b/>
          <w:bCs/>
        </w:rPr>
        <w:t>presentado</w:t>
      </w:r>
      <w:r w:rsidR="001214A1" w:rsidRPr="001D4BD2">
        <w:rPr>
          <w:rFonts w:ascii="Arial" w:hAnsi="Arial" w:cs="Arial"/>
          <w:b/>
          <w:bCs/>
        </w:rPr>
        <w:t xml:space="preserve"> los avances del estudio regional sobre planes nacionales de lectura, escritura, oralidad y libro</w:t>
      </w:r>
      <w:r w:rsidR="001214A1" w:rsidRPr="00C860BB">
        <w:rPr>
          <w:rFonts w:ascii="Arial" w:hAnsi="Arial" w:cs="Arial"/>
        </w:rPr>
        <w:t>, desarrollado por la OEI y el Cerlalc. Este diagnóstico abarca 2</w:t>
      </w:r>
      <w:r w:rsidR="001276D3">
        <w:rPr>
          <w:rFonts w:ascii="Arial" w:hAnsi="Arial" w:cs="Arial"/>
        </w:rPr>
        <w:t>2</w:t>
      </w:r>
      <w:r w:rsidR="001214A1" w:rsidRPr="00C860BB">
        <w:rPr>
          <w:rFonts w:ascii="Arial" w:hAnsi="Arial" w:cs="Arial"/>
        </w:rPr>
        <w:t xml:space="preserve"> países y aporta insumos estratégicos para consolidar una nueva generación de políticas públicas del libro y la lectura, con enfoque en el acceso equitativo y la diversidad cultural.</w:t>
      </w:r>
      <w:r w:rsidR="005B7592" w:rsidRPr="00C860BB">
        <w:rPr>
          <w:rFonts w:ascii="Arial" w:hAnsi="Arial" w:cs="Arial"/>
        </w:rPr>
        <w:t xml:space="preserve"> </w:t>
      </w:r>
      <w:r w:rsidR="00143E32" w:rsidRPr="00C860BB">
        <w:rPr>
          <w:rFonts w:ascii="Arial" w:hAnsi="Arial" w:cs="Arial"/>
        </w:rPr>
        <w:t xml:space="preserve">Entre los hallazgos, se destaca </w:t>
      </w:r>
      <w:r w:rsidR="00143E32" w:rsidRPr="008C3ED1">
        <w:rPr>
          <w:rFonts w:ascii="Arial" w:hAnsi="Arial" w:cs="Arial"/>
          <w:b/>
          <w:bCs/>
        </w:rPr>
        <w:t>un avance hacia modelos de gobernanza más maduros y participativos, objetivos de política más concretos y horizontes de ejecución de medio y largo plazo</w:t>
      </w:r>
      <w:r w:rsidR="00143E32" w:rsidRPr="00C860BB">
        <w:rPr>
          <w:rFonts w:ascii="Arial" w:hAnsi="Arial" w:cs="Arial"/>
        </w:rPr>
        <w:t xml:space="preserve">, lo que garantiza mayor continuidad más allá de los ciclos de gobierno. El estudio identifica también </w:t>
      </w:r>
      <w:r w:rsidR="00143E32" w:rsidRPr="008C3ED1">
        <w:rPr>
          <w:rFonts w:ascii="Arial" w:hAnsi="Arial" w:cs="Arial"/>
          <w:b/>
          <w:bCs/>
        </w:rPr>
        <w:t>buenas prácticas en alfabetización múltiple, inclusión de grupos históricamente excluidos, fomento de la oralidad y fortalecimiento del ecosistema editorial, con especial atención a la digitalización y el acceso equitativo</w:t>
      </w:r>
      <w:r w:rsidR="00143E32" w:rsidRPr="00C860BB">
        <w:rPr>
          <w:rFonts w:ascii="Arial" w:hAnsi="Arial" w:cs="Arial"/>
        </w:rPr>
        <w:t xml:space="preserve">. Estos insumos estratégicos permitirán </w:t>
      </w:r>
      <w:r w:rsidR="00143E32" w:rsidRPr="008C3ED1">
        <w:rPr>
          <w:rFonts w:ascii="Arial" w:hAnsi="Arial" w:cs="Arial"/>
          <w:b/>
          <w:bCs/>
        </w:rPr>
        <w:t>consolidar una nueva generación de políticas públicas del libro y la lectura, orientadas a la diversidad cultural, la equidad y la formación</w:t>
      </w:r>
      <w:r w:rsidR="00143E32" w:rsidRPr="00C860BB">
        <w:rPr>
          <w:rFonts w:ascii="Arial" w:hAnsi="Arial" w:cs="Arial"/>
        </w:rPr>
        <w:t xml:space="preserve"> de ciudadanos críticos y creativos.</w:t>
      </w:r>
    </w:p>
    <w:p w14:paraId="05CE1E6D" w14:textId="03AF0C72" w:rsidR="00295E19" w:rsidRPr="00D006A0" w:rsidRDefault="001214A1" w:rsidP="00595A01">
      <w:pPr>
        <w:jc w:val="both"/>
        <w:rPr>
          <w:rFonts w:ascii="Arial" w:hAnsi="Arial" w:cs="Arial"/>
        </w:rPr>
      </w:pPr>
      <w:r w:rsidRPr="00C860BB">
        <w:rPr>
          <w:rFonts w:ascii="Arial" w:hAnsi="Arial" w:cs="Arial"/>
        </w:rPr>
        <w:t xml:space="preserve">La agenda </w:t>
      </w:r>
      <w:r w:rsidR="00C7326D" w:rsidRPr="00C860BB">
        <w:rPr>
          <w:rFonts w:ascii="Arial" w:hAnsi="Arial" w:cs="Arial"/>
        </w:rPr>
        <w:t>del día ha continuado</w:t>
      </w:r>
      <w:r w:rsidRPr="00C860BB">
        <w:rPr>
          <w:rFonts w:ascii="Arial" w:hAnsi="Arial" w:cs="Arial"/>
        </w:rPr>
        <w:t xml:space="preserve"> con </w:t>
      </w:r>
      <w:r w:rsidRPr="008C3ED1">
        <w:rPr>
          <w:rFonts w:ascii="Arial" w:hAnsi="Arial" w:cs="Arial"/>
          <w:b/>
          <w:bCs/>
        </w:rPr>
        <w:t>tres paneles estratégicos</w:t>
      </w:r>
      <w:r w:rsidRPr="00C860BB">
        <w:rPr>
          <w:rFonts w:ascii="Arial" w:hAnsi="Arial" w:cs="Arial"/>
        </w:rPr>
        <w:t>. En “</w:t>
      </w:r>
      <w:r w:rsidRPr="008C3ED1">
        <w:rPr>
          <w:rFonts w:ascii="Arial" w:hAnsi="Arial" w:cs="Arial"/>
          <w:b/>
          <w:bCs/>
        </w:rPr>
        <w:t>Cultura y Ciudad: Gobiernos locales, incidencia global</w:t>
      </w:r>
      <w:r w:rsidRPr="00C860BB">
        <w:rPr>
          <w:rFonts w:ascii="Arial" w:hAnsi="Arial" w:cs="Arial"/>
        </w:rPr>
        <w:t xml:space="preserve">”, se </w:t>
      </w:r>
      <w:r w:rsidR="00C7326D" w:rsidRPr="00C860BB">
        <w:rPr>
          <w:rFonts w:ascii="Arial" w:hAnsi="Arial" w:cs="Arial"/>
        </w:rPr>
        <w:t>ha subrayado</w:t>
      </w:r>
      <w:r w:rsidRPr="00C860BB">
        <w:rPr>
          <w:rFonts w:ascii="Arial" w:hAnsi="Arial" w:cs="Arial"/>
        </w:rPr>
        <w:t xml:space="preserve"> el rol decisivo de los municipios y redes urbanas en la promoción de derechos culturales y la internacionalización de las agendas locales. El debate sobre “</w:t>
      </w:r>
      <w:r w:rsidRPr="008C3ED1">
        <w:rPr>
          <w:rFonts w:ascii="Arial" w:hAnsi="Arial" w:cs="Arial"/>
          <w:b/>
          <w:bCs/>
        </w:rPr>
        <w:t>Cultura y acción climática”</w:t>
      </w:r>
      <w:r w:rsidRPr="00C860BB">
        <w:rPr>
          <w:rFonts w:ascii="Arial" w:hAnsi="Arial" w:cs="Arial"/>
        </w:rPr>
        <w:t xml:space="preserve"> </w:t>
      </w:r>
      <w:r w:rsidR="00C7326D" w:rsidRPr="00C860BB">
        <w:rPr>
          <w:rFonts w:ascii="Arial" w:hAnsi="Arial" w:cs="Arial"/>
        </w:rPr>
        <w:t xml:space="preserve">ha visibilizado </w:t>
      </w:r>
      <w:r w:rsidRPr="00C860BB">
        <w:rPr>
          <w:rFonts w:ascii="Arial" w:hAnsi="Arial" w:cs="Arial"/>
        </w:rPr>
        <w:t xml:space="preserve">la contribución de la cultura a la sostenibilidad y la resiliencia ambiental, destacando la relación entre biodiversidad, saberes tradicionales e innovación. Finalmente, el panel </w:t>
      </w:r>
      <w:r w:rsidRPr="008C3ED1">
        <w:rPr>
          <w:rFonts w:ascii="Arial" w:hAnsi="Arial" w:cs="Arial"/>
          <w:b/>
          <w:bCs/>
        </w:rPr>
        <w:t>“Derechos de las personas artistas”</w:t>
      </w:r>
      <w:r w:rsidRPr="00C860BB">
        <w:rPr>
          <w:rFonts w:ascii="Arial" w:hAnsi="Arial" w:cs="Arial"/>
        </w:rPr>
        <w:t xml:space="preserve"> </w:t>
      </w:r>
      <w:r w:rsidR="00C7326D" w:rsidRPr="00C860BB">
        <w:rPr>
          <w:rFonts w:ascii="Arial" w:hAnsi="Arial" w:cs="Arial"/>
        </w:rPr>
        <w:t>ha recalcado</w:t>
      </w:r>
      <w:r w:rsidRPr="00C860BB">
        <w:rPr>
          <w:rFonts w:ascii="Arial" w:hAnsi="Arial" w:cs="Arial"/>
        </w:rPr>
        <w:t xml:space="preserve"> los avances hacia un Estatuto Iberoamericano de la persona artista y trabajadora de la cultura, como mecanismo para garantizar condiciones laborales dignas y reconocimiento efectivo a quienes sostienen la vida cultural.</w:t>
      </w:r>
    </w:p>
    <w:p w14:paraId="4A668488" w14:textId="77777777" w:rsidR="00862A7B" w:rsidRDefault="00862A7B" w:rsidP="0020579C">
      <w:pPr>
        <w:pStyle w:val="Cuerpodetexto"/>
        <w:spacing w:after="0" w:line="276" w:lineRule="auto"/>
        <w:ind w:right="-852"/>
      </w:pPr>
    </w:p>
    <w:p w14:paraId="7C6CFE1F" w14:textId="7E5C5CC9" w:rsidR="00862A7B" w:rsidRPr="00D006A0" w:rsidRDefault="002D2437" w:rsidP="00862A7B">
      <w:pPr>
        <w:pStyle w:val="Cuerpodetexto"/>
        <w:numPr>
          <w:ilvl w:val="0"/>
          <w:numId w:val="6"/>
        </w:numPr>
        <w:spacing w:after="0" w:line="276" w:lineRule="auto"/>
        <w:ind w:right="-852"/>
        <w:rPr>
          <w:rStyle w:val="Hipervnculo"/>
        </w:rPr>
      </w:pPr>
      <w:r>
        <w:rPr>
          <w:b/>
          <w:bCs/>
        </w:rPr>
        <w:fldChar w:fldCharType="begin"/>
      </w:r>
      <w:r>
        <w:rPr>
          <w:b/>
          <w:bCs/>
        </w:rPr>
        <w:instrText>HYPERLINK "https://oei365.sharepoint.com/:f:/s/PX-ComunicacinCompartido/ElqdSvo_udJGiLMYe8RI2cgBhU9RXJEkEUKZehNcLNmWjw?e=Q5NwGl"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862A7B" w:rsidRPr="00D006A0">
        <w:rPr>
          <w:rStyle w:val="Hipervnculo"/>
          <w:b/>
          <w:bCs/>
        </w:rPr>
        <w:t xml:space="preserve">Accede aquí a las imágenes de la </w:t>
      </w:r>
      <w:r w:rsidR="00AA4980" w:rsidRPr="00D006A0">
        <w:rPr>
          <w:rStyle w:val="Hipervnculo"/>
          <w:b/>
          <w:bCs/>
        </w:rPr>
        <w:t>segund</w:t>
      </w:r>
      <w:r w:rsidR="00862A7B" w:rsidRPr="00D006A0">
        <w:rPr>
          <w:rStyle w:val="Hipervnculo"/>
          <w:b/>
          <w:bCs/>
        </w:rPr>
        <w:t>a jornada</w:t>
      </w:r>
      <w:r w:rsidR="00862A7B" w:rsidRPr="00D006A0">
        <w:rPr>
          <w:rStyle w:val="Hipervnculo"/>
        </w:rPr>
        <w:t>.</w:t>
      </w:r>
    </w:p>
    <w:p w14:paraId="5A49D25D" w14:textId="4F386196" w:rsidR="0020579C" w:rsidRPr="00862A7B" w:rsidRDefault="002D2437" w:rsidP="0020579C">
      <w:pPr>
        <w:pStyle w:val="Cuerpodetexto"/>
        <w:spacing w:after="0" w:line="276" w:lineRule="auto"/>
        <w:ind w:right="-852"/>
      </w:pPr>
      <w:r>
        <w:rPr>
          <w:b/>
          <w:bCs/>
        </w:rPr>
        <w:fldChar w:fldCharType="end"/>
      </w:r>
    </w:p>
    <w:p w14:paraId="5D183125" w14:textId="77777777" w:rsidR="0020579C" w:rsidRPr="007F61C6" w:rsidRDefault="0020579C" w:rsidP="0020579C">
      <w:pPr>
        <w:pStyle w:val="Ttulo2"/>
        <w:jc w:val="both"/>
        <w:rPr>
          <w:rFonts w:cs="Arial"/>
          <w:sz w:val="16"/>
          <w:szCs w:val="16"/>
        </w:rPr>
      </w:pPr>
      <w:r w:rsidRPr="007F61C6">
        <w:rPr>
          <w:rFonts w:cs="Arial"/>
          <w:sz w:val="16"/>
          <w:szCs w:val="16"/>
        </w:rPr>
        <w:t xml:space="preserve">Sobre la </w:t>
      </w:r>
      <w:r w:rsidRPr="006D18DB">
        <w:rPr>
          <w:rFonts w:cs="Arial"/>
          <w:color w:val="014380"/>
          <w:sz w:val="16"/>
          <w:szCs w:val="16"/>
        </w:rPr>
        <w:t>Organización</w:t>
      </w:r>
      <w:r w:rsidRPr="007F61C6">
        <w:rPr>
          <w:rFonts w:cs="Arial"/>
          <w:sz w:val="16"/>
          <w:szCs w:val="16"/>
        </w:rPr>
        <w:t xml:space="preserve"> de Estados Iberoamericanos (OEI)</w:t>
      </w:r>
    </w:p>
    <w:p w14:paraId="74E453D0" w14:textId="77777777" w:rsidR="0020579C" w:rsidRPr="007F61C6" w:rsidRDefault="0020579C" w:rsidP="00C417AC">
      <w:pPr>
        <w:pStyle w:val="Cuerpodetexto"/>
        <w:spacing w:after="0" w:line="276" w:lineRule="auto"/>
        <w:ind w:right="-852"/>
        <w:rPr>
          <w:rFonts w:ascii="-webkit-standard" w:hAnsi="-webkit-standard"/>
          <w:color w:val="000000"/>
          <w:sz w:val="16"/>
          <w:szCs w:val="16"/>
        </w:rPr>
      </w:pPr>
    </w:p>
    <w:p w14:paraId="18F04182" w14:textId="4AB6E4BC" w:rsidR="00313F1D" w:rsidRPr="007F61C6" w:rsidRDefault="008043A8" w:rsidP="00D006A0">
      <w:pPr>
        <w:pStyle w:val="Cuerpodetexto"/>
        <w:spacing w:after="0" w:line="276" w:lineRule="auto"/>
        <w:ind w:right="-852"/>
        <w:rPr>
          <w:sz w:val="16"/>
          <w:szCs w:val="16"/>
        </w:rPr>
      </w:pPr>
      <w:r w:rsidRPr="007F61C6">
        <w:rPr>
          <w:rFonts w:eastAsia="Arial"/>
          <w:color w:val="000000" w:themeColor="accent6"/>
          <w:sz w:val="16"/>
          <w:szCs w:val="16"/>
        </w:rPr>
        <w:t>Bajo el lema "Hacemos que la cooperación suceda", la Organización de Estados Iberoamericanos para la Educación, la Ciencia y la Cultura (OEI) es, desde 1949, el primer organismo intergubernamental de cooperación Sur-Sur en Iberoamérica. Actualmente cuenta con 23 Estados miembros y 19 oficinas nacionales, además de la Secretaría General en Madrid. En 2024 recibió el prestigioso Premio Princesa de Asturias de Cooperación Internacional "por su fructífera labor en la promoción del multilateralismo y por representar un importante puente en las relaciones entre Europa e Iberoamérica".</w:t>
      </w:r>
    </w:p>
    <w:p w14:paraId="4A5C7BC3" w14:textId="265899AB" w:rsidR="008043A8" w:rsidRPr="007F61C6" w:rsidRDefault="008043A8" w:rsidP="00C417AC">
      <w:pPr>
        <w:pStyle w:val="Cuerpodetexto"/>
        <w:spacing w:after="0" w:line="276" w:lineRule="auto"/>
        <w:ind w:right="-852"/>
        <w:rPr>
          <w:rFonts w:eastAsia="Arial"/>
          <w:color w:val="000000" w:themeColor="accent6"/>
          <w:sz w:val="16"/>
          <w:szCs w:val="16"/>
        </w:rPr>
      </w:pPr>
      <w:r w:rsidRPr="007F61C6">
        <w:rPr>
          <w:rFonts w:eastAsia="Arial"/>
          <w:color w:val="000000" w:themeColor="accent6"/>
          <w:sz w:val="16"/>
          <w:szCs w:val="16"/>
        </w:rPr>
        <w:t>Con más de 600 proyectos y 300 convenios de cooperación activos por año en promedio, la OEI representa una de las mayores redes de cooperación de Iberoamérica. Entre sus resultados, la organización ha contribuido a la drástica reducción del analfabetismo en Iberoamérica, con una media de 11 millones de beneficiarios directos en los últimos cinco años.</w:t>
      </w:r>
    </w:p>
    <w:p w14:paraId="14AEFC19" w14:textId="77777777" w:rsidR="00313F1D" w:rsidRPr="00862A7B" w:rsidRDefault="00313F1D" w:rsidP="00C417AC">
      <w:pPr>
        <w:pStyle w:val="Cuerpodetexto"/>
        <w:spacing w:after="0" w:line="276" w:lineRule="auto"/>
        <w:ind w:right="-852"/>
        <w:rPr>
          <w:rFonts w:eastAsia="Arial"/>
          <w:color w:val="000000" w:themeColor="accent6"/>
        </w:rPr>
      </w:pPr>
    </w:p>
    <w:p w14:paraId="74AD869D" w14:textId="37ACAD5E" w:rsidR="009695A0" w:rsidRPr="00862A7B" w:rsidRDefault="009695A0" w:rsidP="009695A0">
      <w:pPr>
        <w:pStyle w:val="Cuerpodetexto"/>
        <w:spacing w:after="0"/>
        <w:ind w:right="-852"/>
      </w:pPr>
    </w:p>
    <w:p w14:paraId="65E42486" w14:textId="77777777" w:rsidR="00457B6F" w:rsidRPr="00862A7B" w:rsidRDefault="00457B6F" w:rsidP="00457B6F">
      <w:pPr>
        <w:pStyle w:val="s3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D0D0D"/>
          <w:sz w:val="18"/>
          <w:szCs w:val="18"/>
        </w:rPr>
      </w:pPr>
      <w:r w:rsidRPr="00862A7B">
        <w:rPr>
          <w:rStyle w:val="s31"/>
          <w:rFonts w:ascii="Arial" w:eastAsiaTheme="majorEastAsia" w:hAnsi="Arial" w:cs="Arial"/>
          <w:b/>
          <w:bCs/>
          <w:color w:val="0D0D0D"/>
          <w:sz w:val="18"/>
          <w:szCs w:val="18"/>
          <w:shd w:val="clear" w:color="auto" w:fill="FFFFFF"/>
        </w:rPr>
        <w:t>Si quieres solicitar una entrevista o ampliar información, puedes contactar con:</w:t>
      </w:r>
    </w:p>
    <w:p w14:paraId="7C5A134D" w14:textId="77777777" w:rsidR="00457B6F" w:rsidRPr="00862A7B" w:rsidRDefault="00457B6F" w:rsidP="00457B6F">
      <w:pPr>
        <w:pStyle w:val="s3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D0D0D"/>
          <w:sz w:val="18"/>
          <w:szCs w:val="18"/>
        </w:rPr>
      </w:pPr>
      <w:r w:rsidRPr="00862A7B">
        <w:rPr>
          <w:rFonts w:ascii="Arial" w:hAnsi="Arial" w:cs="Arial"/>
          <w:b/>
          <w:bCs/>
          <w:color w:val="0D0D0D"/>
          <w:sz w:val="18"/>
          <w:szCs w:val="18"/>
        </w:rPr>
        <w:t> </w:t>
      </w:r>
    </w:p>
    <w:p w14:paraId="26A35D05" w14:textId="77777777" w:rsidR="00457B6F" w:rsidRPr="00862A7B" w:rsidRDefault="00457B6F" w:rsidP="00457B6F">
      <w:pPr>
        <w:pStyle w:val="s19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62A7B">
        <w:rPr>
          <w:rStyle w:val="s17"/>
          <w:rFonts w:ascii="Arial" w:eastAsiaTheme="majorEastAsia" w:hAnsi="Arial" w:cs="Arial"/>
          <w:color w:val="000000"/>
          <w:sz w:val="18"/>
          <w:szCs w:val="18"/>
        </w:rPr>
        <w:t>Marta Martín 637 75 50 06 –</w:t>
      </w:r>
      <w:r w:rsidRPr="00862A7B">
        <w:rPr>
          <w:rStyle w:val="apple-converted-space"/>
          <w:rFonts w:eastAsiaTheme="majorEastAsia" w:cs="Arial"/>
          <w:color w:val="000000"/>
          <w:sz w:val="18"/>
          <w:szCs w:val="18"/>
        </w:rPr>
        <w:t> </w:t>
      </w:r>
      <w:hyperlink r:id="rId11" w:history="1">
        <w:r w:rsidRPr="00862A7B">
          <w:rPr>
            <w:rStyle w:val="s34"/>
            <w:rFonts w:ascii="Arial" w:eastAsiaTheme="majorEastAsia" w:hAnsi="Arial" w:cs="Arial"/>
            <w:color w:val="0563C1"/>
            <w:sz w:val="18"/>
            <w:szCs w:val="18"/>
            <w:u w:val="single"/>
          </w:rPr>
          <w:t>marta.martin.ext@weareboth.com</w:t>
        </w:r>
      </w:hyperlink>
    </w:p>
    <w:p w14:paraId="1B119247" w14:textId="33066615" w:rsidR="00313F1D" w:rsidRPr="00D006A0" w:rsidRDefault="00457B6F" w:rsidP="00D006A0">
      <w:pPr>
        <w:pStyle w:val="s19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62A7B">
        <w:rPr>
          <w:rStyle w:val="s17"/>
          <w:rFonts w:ascii="Arial" w:eastAsiaTheme="majorEastAsia" w:hAnsi="Arial" w:cs="Arial"/>
          <w:color w:val="000000"/>
          <w:sz w:val="18"/>
          <w:szCs w:val="18"/>
        </w:rPr>
        <w:t>Alicia G. Núñez 670 312 865 –</w:t>
      </w:r>
      <w:r w:rsidRPr="00862A7B">
        <w:rPr>
          <w:rStyle w:val="apple-converted-space"/>
          <w:rFonts w:eastAsiaTheme="majorEastAsia" w:cs="Arial"/>
          <w:color w:val="000000"/>
          <w:sz w:val="18"/>
          <w:szCs w:val="18"/>
        </w:rPr>
        <w:t> </w:t>
      </w:r>
      <w:r w:rsidRPr="00862A7B">
        <w:rPr>
          <w:rStyle w:val="s17"/>
          <w:rFonts w:ascii="Arial" w:eastAsiaTheme="majorEastAsia" w:hAnsi="Arial" w:cs="Arial"/>
          <w:color w:val="000000"/>
          <w:sz w:val="18"/>
          <w:szCs w:val="18"/>
        </w:rPr>
        <w:t xml:space="preserve"> </w:t>
      </w:r>
      <w:r w:rsidRPr="00862A7B">
        <w:rPr>
          <w:rStyle w:val="apple-converted-space"/>
          <w:rFonts w:eastAsiaTheme="majorEastAsia" w:cs="Arial"/>
          <w:color w:val="000000"/>
          <w:sz w:val="18"/>
          <w:szCs w:val="18"/>
        </w:rPr>
        <w:t> </w:t>
      </w:r>
      <w:hyperlink r:id="rId12" w:history="1">
        <w:r w:rsidRPr="00862A7B">
          <w:rPr>
            <w:rStyle w:val="Hipervnculo"/>
            <w:rFonts w:ascii="Arial" w:hAnsi="Arial" w:cs="Arial"/>
            <w:sz w:val="18"/>
            <w:szCs w:val="18"/>
          </w:rPr>
          <w:t>alicia.gnunez@weareboth.com</w:t>
        </w:r>
      </w:hyperlink>
    </w:p>
    <w:sectPr w:rsidR="00313F1D" w:rsidRPr="00D006A0" w:rsidSect="00C417AC">
      <w:headerReference w:type="default" r:id="rId13"/>
      <w:pgSz w:w="11906" w:h="16838"/>
      <w:pgMar w:top="2383" w:right="2125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47B08" w14:textId="77777777" w:rsidR="00DD2564" w:rsidRDefault="00DD2564" w:rsidP="00987ADF">
      <w:pPr>
        <w:spacing w:after="0" w:line="240" w:lineRule="auto"/>
      </w:pPr>
      <w:r>
        <w:separator/>
      </w:r>
    </w:p>
  </w:endnote>
  <w:endnote w:type="continuationSeparator" w:id="0">
    <w:p w14:paraId="04BC7BF1" w14:textId="77777777" w:rsidR="00DD2564" w:rsidRDefault="00DD2564" w:rsidP="00987ADF">
      <w:pPr>
        <w:spacing w:after="0" w:line="240" w:lineRule="auto"/>
      </w:pPr>
      <w:r>
        <w:continuationSeparator/>
      </w:r>
    </w:p>
  </w:endnote>
  <w:endnote w:type="continuationNotice" w:id="1">
    <w:p w14:paraId="5D08F052" w14:textId="77777777" w:rsidR="00DD2564" w:rsidRDefault="00DD25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chivo SemiBold">
    <w:panose1 w:val="00000000000000000000"/>
    <w:charset w:val="00"/>
    <w:family w:val="auto"/>
    <w:pitch w:val="variable"/>
    <w:sig w:usb0="A00000FF" w:usb1="500020E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chivo ExtraBold">
    <w:altName w:val="Calibri"/>
    <w:panose1 w:val="00000000000000000000"/>
    <w:charset w:val="00"/>
    <w:family w:val="auto"/>
    <w:pitch w:val="variable"/>
    <w:sig w:usb0="A00000FF" w:usb1="500020EB" w:usb2="00000008" w:usb3="00000000" w:csb0="00000193" w:csb1="00000000"/>
  </w:font>
  <w:font w:name="Archivo Bold">
    <w:altName w:val="Calibri"/>
    <w:panose1 w:val="00000000000000000000"/>
    <w:charset w:val="4D"/>
    <w:family w:val="swiss"/>
    <w:pitch w:val="variable"/>
    <w:sig w:usb0="2000000F" w:usb1="00000000" w:usb2="00000000" w:usb3="00000000" w:csb0="00000193" w:csb1="00000000"/>
  </w:font>
  <w:font w:name="Archivo">
    <w:altName w:val="Calibri"/>
    <w:panose1 w:val="00000000000000000000"/>
    <w:charset w:val="00"/>
    <w:family w:val="auto"/>
    <w:pitch w:val="variable"/>
    <w:sig w:usb0="A00000FF" w:usb1="500020EB" w:usb2="00000008" w:usb3="00000000" w:csb0="00000193" w:csb1="00000000"/>
  </w:font>
  <w:font w:name="-webkit-standar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22862" w14:textId="77777777" w:rsidR="00DD2564" w:rsidRDefault="00DD2564" w:rsidP="00987ADF">
      <w:pPr>
        <w:spacing w:after="0" w:line="240" w:lineRule="auto"/>
      </w:pPr>
      <w:r>
        <w:separator/>
      </w:r>
    </w:p>
  </w:footnote>
  <w:footnote w:type="continuationSeparator" w:id="0">
    <w:p w14:paraId="6353734C" w14:textId="77777777" w:rsidR="00DD2564" w:rsidRDefault="00DD2564" w:rsidP="00987ADF">
      <w:pPr>
        <w:spacing w:after="0" w:line="240" w:lineRule="auto"/>
      </w:pPr>
      <w:r>
        <w:continuationSeparator/>
      </w:r>
    </w:p>
  </w:footnote>
  <w:footnote w:type="continuationNotice" w:id="1">
    <w:p w14:paraId="75E44DB7" w14:textId="77777777" w:rsidR="00DD2564" w:rsidRDefault="00DD25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6FF0F" w14:textId="00423634" w:rsidR="00987ADF" w:rsidRDefault="00BB2DD7">
    <w:pPr>
      <w:pStyle w:val="Encabezado"/>
    </w:pPr>
    <w:r>
      <w:rPr>
        <w:noProof/>
      </w:rPr>
      <w:drawing>
        <wp:anchor distT="0" distB="0" distL="114300" distR="114300" simplePos="0" relativeHeight="251659265" behindDoc="0" locked="0" layoutInCell="1" allowOverlap="1" wp14:anchorId="5A1834E6" wp14:editId="022BE5F1">
          <wp:simplePos x="0" y="0"/>
          <wp:positionH relativeFrom="page">
            <wp:align>center</wp:align>
          </wp:positionH>
          <wp:positionV relativeFrom="paragraph">
            <wp:posOffset>-170815</wp:posOffset>
          </wp:positionV>
          <wp:extent cx="6769100" cy="1026160"/>
          <wp:effectExtent l="0" t="0" r="0" b="2540"/>
          <wp:wrapSquare wrapText="bothSides"/>
          <wp:docPr id="1282273560" name="Imagen 2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rón de fondo&#10;&#10;Descripción generada automáticamente con confianza baj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67" t="15564" r="3290" b="15742"/>
                  <a:stretch/>
                </pic:blipFill>
                <pic:spPr bwMode="auto">
                  <a:xfrm>
                    <a:off x="0" y="0"/>
                    <a:ext cx="6769100" cy="1026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5714D"/>
    <w:multiLevelType w:val="multilevel"/>
    <w:tmpl w:val="BBB6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140DEC"/>
    <w:multiLevelType w:val="multilevel"/>
    <w:tmpl w:val="7776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9610E6"/>
    <w:multiLevelType w:val="hybridMultilevel"/>
    <w:tmpl w:val="FAFE749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F0219"/>
    <w:multiLevelType w:val="hybridMultilevel"/>
    <w:tmpl w:val="80BC3E1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26456"/>
    <w:multiLevelType w:val="multilevel"/>
    <w:tmpl w:val="FEA6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A414EB"/>
    <w:multiLevelType w:val="hybridMultilevel"/>
    <w:tmpl w:val="6E02E24E"/>
    <w:lvl w:ilvl="0" w:tplc="4B78AB2A">
      <w:start w:val="1"/>
      <w:numFmt w:val="bullet"/>
      <w:pStyle w:val="Enumeracintitulares"/>
      <w:lvlText w:val=""/>
      <w:lvlJc w:val="left"/>
      <w:pPr>
        <w:ind w:left="720" w:hanging="360"/>
      </w:pPr>
      <w:rPr>
        <w:rFonts w:ascii="Symbol" w:hAnsi="Symbol" w:hint="default"/>
        <w:color w:val="014380" w:themeColor="accent3"/>
      </w:rPr>
    </w:lvl>
    <w:lvl w:ilvl="1" w:tplc="4E14AB52">
      <w:numFmt w:val="bullet"/>
      <w:lvlText w:val="•"/>
      <w:lvlJc w:val="left"/>
      <w:pPr>
        <w:ind w:left="1440" w:hanging="360"/>
      </w:pPr>
      <w:rPr>
        <w:rFonts w:ascii="Archivo SemiBold" w:eastAsiaTheme="minorHAnsi" w:hAnsi="Archivo SemiBold" w:cs="Archivo SemiBold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44352">
    <w:abstractNumId w:val="5"/>
  </w:num>
  <w:num w:numId="2" w16cid:durableId="1291283208">
    <w:abstractNumId w:val="1"/>
  </w:num>
  <w:num w:numId="3" w16cid:durableId="424691901">
    <w:abstractNumId w:val="4"/>
  </w:num>
  <w:num w:numId="4" w16cid:durableId="322633751">
    <w:abstractNumId w:val="0"/>
  </w:num>
  <w:num w:numId="5" w16cid:durableId="1990670321">
    <w:abstractNumId w:val="3"/>
  </w:num>
  <w:num w:numId="6" w16cid:durableId="1295285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BA1"/>
    <w:rsid w:val="00001D08"/>
    <w:rsid w:val="0001134E"/>
    <w:rsid w:val="00027BF2"/>
    <w:rsid w:val="00031183"/>
    <w:rsid w:val="00037AB9"/>
    <w:rsid w:val="00054DD6"/>
    <w:rsid w:val="0007090E"/>
    <w:rsid w:val="0007700A"/>
    <w:rsid w:val="000808DF"/>
    <w:rsid w:val="00081C4C"/>
    <w:rsid w:val="000A56F8"/>
    <w:rsid w:val="000B6DCB"/>
    <w:rsid w:val="000C03CE"/>
    <w:rsid w:val="000C53E6"/>
    <w:rsid w:val="000C731C"/>
    <w:rsid w:val="000C77EA"/>
    <w:rsid w:val="000D2547"/>
    <w:rsid w:val="000F0C94"/>
    <w:rsid w:val="000F4FE5"/>
    <w:rsid w:val="00116499"/>
    <w:rsid w:val="001214A1"/>
    <w:rsid w:val="001276D3"/>
    <w:rsid w:val="00130FA2"/>
    <w:rsid w:val="00140E44"/>
    <w:rsid w:val="0014153B"/>
    <w:rsid w:val="00143E32"/>
    <w:rsid w:val="00155BA1"/>
    <w:rsid w:val="0016027E"/>
    <w:rsid w:val="00162548"/>
    <w:rsid w:val="001711F2"/>
    <w:rsid w:val="00172409"/>
    <w:rsid w:val="00180FDB"/>
    <w:rsid w:val="00182710"/>
    <w:rsid w:val="001900D4"/>
    <w:rsid w:val="0019706F"/>
    <w:rsid w:val="001A202E"/>
    <w:rsid w:val="001A6400"/>
    <w:rsid w:val="001B4D4F"/>
    <w:rsid w:val="001C11B9"/>
    <w:rsid w:val="001C6869"/>
    <w:rsid w:val="001D11B1"/>
    <w:rsid w:val="001D4BD2"/>
    <w:rsid w:val="001D5C7C"/>
    <w:rsid w:val="001E3CBD"/>
    <w:rsid w:val="001E78CD"/>
    <w:rsid w:val="001F14A2"/>
    <w:rsid w:val="0020374B"/>
    <w:rsid w:val="0020579C"/>
    <w:rsid w:val="00215AFF"/>
    <w:rsid w:val="00226AB1"/>
    <w:rsid w:val="00234775"/>
    <w:rsid w:val="002557BC"/>
    <w:rsid w:val="002602FE"/>
    <w:rsid w:val="00261E05"/>
    <w:rsid w:val="002645DA"/>
    <w:rsid w:val="00266D9E"/>
    <w:rsid w:val="00280B80"/>
    <w:rsid w:val="00286CC1"/>
    <w:rsid w:val="00295E19"/>
    <w:rsid w:val="0029788E"/>
    <w:rsid w:val="0029790E"/>
    <w:rsid w:val="002C4D6C"/>
    <w:rsid w:val="002C5AF4"/>
    <w:rsid w:val="002C7924"/>
    <w:rsid w:val="002D2437"/>
    <w:rsid w:val="002D7485"/>
    <w:rsid w:val="002E435A"/>
    <w:rsid w:val="00303B38"/>
    <w:rsid w:val="00305145"/>
    <w:rsid w:val="0030B943"/>
    <w:rsid w:val="00313F1D"/>
    <w:rsid w:val="00315205"/>
    <w:rsid w:val="00316263"/>
    <w:rsid w:val="00316CE8"/>
    <w:rsid w:val="00334E95"/>
    <w:rsid w:val="00336FE8"/>
    <w:rsid w:val="00337A84"/>
    <w:rsid w:val="00337BBB"/>
    <w:rsid w:val="0034061A"/>
    <w:rsid w:val="00340A0C"/>
    <w:rsid w:val="00341108"/>
    <w:rsid w:val="0034382E"/>
    <w:rsid w:val="003467C7"/>
    <w:rsid w:val="00367384"/>
    <w:rsid w:val="00387DD8"/>
    <w:rsid w:val="0039105C"/>
    <w:rsid w:val="00393C5B"/>
    <w:rsid w:val="0039558A"/>
    <w:rsid w:val="003A4C05"/>
    <w:rsid w:val="003B502A"/>
    <w:rsid w:val="003C300C"/>
    <w:rsid w:val="003D1310"/>
    <w:rsid w:val="003F083C"/>
    <w:rsid w:val="003F115A"/>
    <w:rsid w:val="003F4E0A"/>
    <w:rsid w:val="004175ED"/>
    <w:rsid w:val="0042183F"/>
    <w:rsid w:val="00422896"/>
    <w:rsid w:val="00422F0F"/>
    <w:rsid w:val="00427EA0"/>
    <w:rsid w:val="004303DF"/>
    <w:rsid w:val="004366D5"/>
    <w:rsid w:val="00443EA9"/>
    <w:rsid w:val="004552B0"/>
    <w:rsid w:val="00457B6F"/>
    <w:rsid w:val="004865B7"/>
    <w:rsid w:val="00487F00"/>
    <w:rsid w:val="004940B7"/>
    <w:rsid w:val="00494178"/>
    <w:rsid w:val="0049455C"/>
    <w:rsid w:val="00494E2C"/>
    <w:rsid w:val="004A1119"/>
    <w:rsid w:val="004C2A36"/>
    <w:rsid w:val="004C431A"/>
    <w:rsid w:val="004C6DD5"/>
    <w:rsid w:val="004D4855"/>
    <w:rsid w:val="004E5737"/>
    <w:rsid w:val="004F31AD"/>
    <w:rsid w:val="004F3BC4"/>
    <w:rsid w:val="004F62C2"/>
    <w:rsid w:val="00500635"/>
    <w:rsid w:val="00510463"/>
    <w:rsid w:val="00527BAC"/>
    <w:rsid w:val="00534873"/>
    <w:rsid w:val="00540BF2"/>
    <w:rsid w:val="0054219C"/>
    <w:rsid w:val="00546308"/>
    <w:rsid w:val="00546409"/>
    <w:rsid w:val="00555350"/>
    <w:rsid w:val="00560035"/>
    <w:rsid w:val="00567B9B"/>
    <w:rsid w:val="0058549A"/>
    <w:rsid w:val="0059523B"/>
    <w:rsid w:val="00595A01"/>
    <w:rsid w:val="005B2D63"/>
    <w:rsid w:val="005B7592"/>
    <w:rsid w:val="005C26E9"/>
    <w:rsid w:val="005C6481"/>
    <w:rsid w:val="005D081E"/>
    <w:rsid w:val="005D2088"/>
    <w:rsid w:val="005E4EB3"/>
    <w:rsid w:val="00600C85"/>
    <w:rsid w:val="00605163"/>
    <w:rsid w:val="00606BE1"/>
    <w:rsid w:val="00607B4D"/>
    <w:rsid w:val="00612686"/>
    <w:rsid w:val="006126F8"/>
    <w:rsid w:val="006148B2"/>
    <w:rsid w:val="00614C38"/>
    <w:rsid w:val="00622B98"/>
    <w:rsid w:val="006230EE"/>
    <w:rsid w:val="006461D3"/>
    <w:rsid w:val="00650EBF"/>
    <w:rsid w:val="00654A5A"/>
    <w:rsid w:val="006562BA"/>
    <w:rsid w:val="006568E9"/>
    <w:rsid w:val="00656C0E"/>
    <w:rsid w:val="00661404"/>
    <w:rsid w:val="006706E8"/>
    <w:rsid w:val="00670824"/>
    <w:rsid w:val="00676010"/>
    <w:rsid w:val="00677EC7"/>
    <w:rsid w:val="00690313"/>
    <w:rsid w:val="006C00B4"/>
    <w:rsid w:val="006C0C5B"/>
    <w:rsid w:val="006C3EB2"/>
    <w:rsid w:val="006C4B55"/>
    <w:rsid w:val="006D18DB"/>
    <w:rsid w:val="006D2FBC"/>
    <w:rsid w:val="006D5A2E"/>
    <w:rsid w:val="006E5CA4"/>
    <w:rsid w:val="00724964"/>
    <w:rsid w:val="0072567F"/>
    <w:rsid w:val="00730BB9"/>
    <w:rsid w:val="00735834"/>
    <w:rsid w:val="007422BB"/>
    <w:rsid w:val="007445CF"/>
    <w:rsid w:val="00746275"/>
    <w:rsid w:val="00762067"/>
    <w:rsid w:val="007646B5"/>
    <w:rsid w:val="0077263C"/>
    <w:rsid w:val="007744E4"/>
    <w:rsid w:val="00785405"/>
    <w:rsid w:val="00791CEF"/>
    <w:rsid w:val="00795E98"/>
    <w:rsid w:val="00796FB4"/>
    <w:rsid w:val="007A1AFB"/>
    <w:rsid w:val="007A2E29"/>
    <w:rsid w:val="007B0FA3"/>
    <w:rsid w:val="007C6D9C"/>
    <w:rsid w:val="007D09EA"/>
    <w:rsid w:val="007D7F30"/>
    <w:rsid w:val="007E5BC5"/>
    <w:rsid w:val="007E7CA7"/>
    <w:rsid w:val="007F1E12"/>
    <w:rsid w:val="007F4310"/>
    <w:rsid w:val="007F61C6"/>
    <w:rsid w:val="00802009"/>
    <w:rsid w:val="008043A8"/>
    <w:rsid w:val="0081467C"/>
    <w:rsid w:val="0081522A"/>
    <w:rsid w:val="008220F0"/>
    <w:rsid w:val="00822B9F"/>
    <w:rsid w:val="008232D5"/>
    <w:rsid w:val="008234B3"/>
    <w:rsid w:val="0083366E"/>
    <w:rsid w:val="008343C7"/>
    <w:rsid w:val="008374EF"/>
    <w:rsid w:val="008379D1"/>
    <w:rsid w:val="00840145"/>
    <w:rsid w:val="008504F7"/>
    <w:rsid w:val="0085797A"/>
    <w:rsid w:val="00862A7B"/>
    <w:rsid w:val="00865017"/>
    <w:rsid w:val="008659C5"/>
    <w:rsid w:val="0087158B"/>
    <w:rsid w:val="00873F61"/>
    <w:rsid w:val="00891592"/>
    <w:rsid w:val="00894A4A"/>
    <w:rsid w:val="008A0304"/>
    <w:rsid w:val="008A0C88"/>
    <w:rsid w:val="008A2603"/>
    <w:rsid w:val="008A5B0D"/>
    <w:rsid w:val="008B26FC"/>
    <w:rsid w:val="008C00D2"/>
    <w:rsid w:val="008C29ED"/>
    <w:rsid w:val="008C3ED1"/>
    <w:rsid w:val="008C5CBA"/>
    <w:rsid w:val="008D6A82"/>
    <w:rsid w:val="008E03E3"/>
    <w:rsid w:val="008F2D84"/>
    <w:rsid w:val="00900A37"/>
    <w:rsid w:val="00910CAE"/>
    <w:rsid w:val="0092078B"/>
    <w:rsid w:val="009228C6"/>
    <w:rsid w:val="00923541"/>
    <w:rsid w:val="009342A3"/>
    <w:rsid w:val="009416FB"/>
    <w:rsid w:val="0094473B"/>
    <w:rsid w:val="00945DB8"/>
    <w:rsid w:val="00950BB8"/>
    <w:rsid w:val="00960A42"/>
    <w:rsid w:val="00961819"/>
    <w:rsid w:val="009695A0"/>
    <w:rsid w:val="009805AE"/>
    <w:rsid w:val="009805DD"/>
    <w:rsid w:val="00987ADF"/>
    <w:rsid w:val="00992503"/>
    <w:rsid w:val="009C30D9"/>
    <w:rsid w:val="009E0BD3"/>
    <w:rsid w:val="00A0858A"/>
    <w:rsid w:val="00A16659"/>
    <w:rsid w:val="00A1775D"/>
    <w:rsid w:val="00A177F8"/>
    <w:rsid w:val="00A20000"/>
    <w:rsid w:val="00A3050A"/>
    <w:rsid w:val="00A43BCC"/>
    <w:rsid w:val="00A5392B"/>
    <w:rsid w:val="00A54D22"/>
    <w:rsid w:val="00A57F24"/>
    <w:rsid w:val="00A60847"/>
    <w:rsid w:val="00A77E59"/>
    <w:rsid w:val="00A83C69"/>
    <w:rsid w:val="00A85765"/>
    <w:rsid w:val="00A879FF"/>
    <w:rsid w:val="00AA2684"/>
    <w:rsid w:val="00AA41D9"/>
    <w:rsid w:val="00AA4980"/>
    <w:rsid w:val="00AB36D5"/>
    <w:rsid w:val="00AB3EAE"/>
    <w:rsid w:val="00AB5115"/>
    <w:rsid w:val="00AB74D7"/>
    <w:rsid w:val="00AD1B32"/>
    <w:rsid w:val="00AD2AB8"/>
    <w:rsid w:val="00AD2E6A"/>
    <w:rsid w:val="00AD2F79"/>
    <w:rsid w:val="00AE64C9"/>
    <w:rsid w:val="00B01EBB"/>
    <w:rsid w:val="00B04BDB"/>
    <w:rsid w:val="00B1323D"/>
    <w:rsid w:val="00B17031"/>
    <w:rsid w:val="00B21068"/>
    <w:rsid w:val="00B23A9A"/>
    <w:rsid w:val="00B430C0"/>
    <w:rsid w:val="00B5164D"/>
    <w:rsid w:val="00B54D87"/>
    <w:rsid w:val="00B608EC"/>
    <w:rsid w:val="00B65BBD"/>
    <w:rsid w:val="00B7092E"/>
    <w:rsid w:val="00B80A9A"/>
    <w:rsid w:val="00B82662"/>
    <w:rsid w:val="00B82B03"/>
    <w:rsid w:val="00B82D0C"/>
    <w:rsid w:val="00B90A8E"/>
    <w:rsid w:val="00B94B81"/>
    <w:rsid w:val="00B97C24"/>
    <w:rsid w:val="00BA2959"/>
    <w:rsid w:val="00BA4B70"/>
    <w:rsid w:val="00BA4F4D"/>
    <w:rsid w:val="00BB0F10"/>
    <w:rsid w:val="00BB16F0"/>
    <w:rsid w:val="00BB2DD7"/>
    <w:rsid w:val="00BD27F8"/>
    <w:rsid w:val="00BE0CAD"/>
    <w:rsid w:val="00BE510B"/>
    <w:rsid w:val="00BF663C"/>
    <w:rsid w:val="00C05DF8"/>
    <w:rsid w:val="00C0750D"/>
    <w:rsid w:val="00C1675C"/>
    <w:rsid w:val="00C23963"/>
    <w:rsid w:val="00C417AC"/>
    <w:rsid w:val="00C44314"/>
    <w:rsid w:val="00C713D9"/>
    <w:rsid w:val="00C7326D"/>
    <w:rsid w:val="00C73B5D"/>
    <w:rsid w:val="00C74879"/>
    <w:rsid w:val="00C74CAA"/>
    <w:rsid w:val="00C772E0"/>
    <w:rsid w:val="00C860BB"/>
    <w:rsid w:val="00CA2941"/>
    <w:rsid w:val="00CB0E9F"/>
    <w:rsid w:val="00CB2A02"/>
    <w:rsid w:val="00CC4061"/>
    <w:rsid w:val="00CC41F0"/>
    <w:rsid w:val="00CD6842"/>
    <w:rsid w:val="00CE2686"/>
    <w:rsid w:val="00CE2797"/>
    <w:rsid w:val="00CE59BD"/>
    <w:rsid w:val="00CF0C15"/>
    <w:rsid w:val="00CF4AFB"/>
    <w:rsid w:val="00D006A0"/>
    <w:rsid w:val="00D1439F"/>
    <w:rsid w:val="00D33E4E"/>
    <w:rsid w:val="00D350D9"/>
    <w:rsid w:val="00D35877"/>
    <w:rsid w:val="00D532AC"/>
    <w:rsid w:val="00D6185F"/>
    <w:rsid w:val="00D61DCF"/>
    <w:rsid w:val="00D63094"/>
    <w:rsid w:val="00D634C6"/>
    <w:rsid w:val="00D7080C"/>
    <w:rsid w:val="00D718A0"/>
    <w:rsid w:val="00D804E8"/>
    <w:rsid w:val="00D92782"/>
    <w:rsid w:val="00DA0C03"/>
    <w:rsid w:val="00DB4096"/>
    <w:rsid w:val="00DD1B9E"/>
    <w:rsid w:val="00DD1DD9"/>
    <w:rsid w:val="00DD2564"/>
    <w:rsid w:val="00DD6BB1"/>
    <w:rsid w:val="00DE51FE"/>
    <w:rsid w:val="00DE6200"/>
    <w:rsid w:val="00DE7DF2"/>
    <w:rsid w:val="00DF1742"/>
    <w:rsid w:val="00DF203E"/>
    <w:rsid w:val="00E01049"/>
    <w:rsid w:val="00E048A9"/>
    <w:rsid w:val="00E1507D"/>
    <w:rsid w:val="00E16022"/>
    <w:rsid w:val="00E2300B"/>
    <w:rsid w:val="00E54DA4"/>
    <w:rsid w:val="00E65D07"/>
    <w:rsid w:val="00E731DF"/>
    <w:rsid w:val="00E74B50"/>
    <w:rsid w:val="00E77AEF"/>
    <w:rsid w:val="00E80A60"/>
    <w:rsid w:val="00EA330F"/>
    <w:rsid w:val="00EA760A"/>
    <w:rsid w:val="00EB7143"/>
    <w:rsid w:val="00EB7C25"/>
    <w:rsid w:val="00EC39B0"/>
    <w:rsid w:val="00ED0BAC"/>
    <w:rsid w:val="00ED6933"/>
    <w:rsid w:val="00EE06C1"/>
    <w:rsid w:val="00EE2364"/>
    <w:rsid w:val="00EF7F81"/>
    <w:rsid w:val="00F044A1"/>
    <w:rsid w:val="00F2368C"/>
    <w:rsid w:val="00F36962"/>
    <w:rsid w:val="00F40952"/>
    <w:rsid w:val="00F52FB0"/>
    <w:rsid w:val="00F603A4"/>
    <w:rsid w:val="00F651A3"/>
    <w:rsid w:val="00F65E14"/>
    <w:rsid w:val="00F71505"/>
    <w:rsid w:val="00F75300"/>
    <w:rsid w:val="00F7675E"/>
    <w:rsid w:val="00F84E83"/>
    <w:rsid w:val="00F90073"/>
    <w:rsid w:val="00FB0164"/>
    <w:rsid w:val="00FB5F58"/>
    <w:rsid w:val="00FC3A8D"/>
    <w:rsid w:val="00FDF732"/>
    <w:rsid w:val="00FE0F9A"/>
    <w:rsid w:val="00FE106B"/>
    <w:rsid w:val="00FE664E"/>
    <w:rsid w:val="010BA08E"/>
    <w:rsid w:val="01721C0C"/>
    <w:rsid w:val="01DB4414"/>
    <w:rsid w:val="01E7E803"/>
    <w:rsid w:val="02C33DF5"/>
    <w:rsid w:val="03116E42"/>
    <w:rsid w:val="0313F96E"/>
    <w:rsid w:val="03775AA5"/>
    <w:rsid w:val="040690C6"/>
    <w:rsid w:val="0480B001"/>
    <w:rsid w:val="055AC7CB"/>
    <w:rsid w:val="056196C4"/>
    <w:rsid w:val="05B451A7"/>
    <w:rsid w:val="06487667"/>
    <w:rsid w:val="068B7594"/>
    <w:rsid w:val="07160AF0"/>
    <w:rsid w:val="08C5C9DD"/>
    <w:rsid w:val="09983843"/>
    <w:rsid w:val="0A47BE7C"/>
    <w:rsid w:val="0A4FEC7E"/>
    <w:rsid w:val="0B44EB3F"/>
    <w:rsid w:val="0B71B56A"/>
    <w:rsid w:val="0BC74623"/>
    <w:rsid w:val="0D810ADA"/>
    <w:rsid w:val="0E44AFAB"/>
    <w:rsid w:val="0E71056D"/>
    <w:rsid w:val="0FA56C6B"/>
    <w:rsid w:val="0FF8F4E7"/>
    <w:rsid w:val="11A58D6D"/>
    <w:rsid w:val="127C4038"/>
    <w:rsid w:val="1312321E"/>
    <w:rsid w:val="138070C1"/>
    <w:rsid w:val="13B48426"/>
    <w:rsid w:val="1410A1AA"/>
    <w:rsid w:val="14216AB8"/>
    <w:rsid w:val="14DF4FF4"/>
    <w:rsid w:val="14E56E89"/>
    <w:rsid w:val="1694ADF2"/>
    <w:rsid w:val="186B2CE7"/>
    <w:rsid w:val="186C4E96"/>
    <w:rsid w:val="18CF71E5"/>
    <w:rsid w:val="1A33E64E"/>
    <w:rsid w:val="1A736478"/>
    <w:rsid w:val="1AF48051"/>
    <w:rsid w:val="1B6378D5"/>
    <w:rsid w:val="1C85C74B"/>
    <w:rsid w:val="1EC5510C"/>
    <w:rsid w:val="1ECAB670"/>
    <w:rsid w:val="1EEF7061"/>
    <w:rsid w:val="1EF561F7"/>
    <w:rsid w:val="1F007EB8"/>
    <w:rsid w:val="1F3AAB55"/>
    <w:rsid w:val="21E4C7C9"/>
    <w:rsid w:val="226EBB5F"/>
    <w:rsid w:val="242E3B73"/>
    <w:rsid w:val="24DFB8FA"/>
    <w:rsid w:val="252BF3A4"/>
    <w:rsid w:val="25BEA587"/>
    <w:rsid w:val="2656A4AC"/>
    <w:rsid w:val="269414BE"/>
    <w:rsid w:val="295CB93D"/>
    <w:rsid w:val="2A43B2CA"/>
    <w:rsid w:val="2B26CC5E"/>
    <w:rsid w:val="2CBE182C"/>
    <w:rsid w:val="2CFCD7DF"/>
    <w:rsid w:val="2D0EC664"/>
    <w:rsid w:val="2D106A94"/>
    <w:rsid w:val="2E75C85D"/>
    <w:rsid w:val="2EC2060C"/>
    <w:rsid w:val="30326E38"/>
    <w:rsid w:val="30340F9D"/>
    <w:rsid w:val="3063DCE0"/>
    <w:rsid w:val="3102F150"/>
    <w:rsid w:val="32953F4E"/>
    <w:rsid w:val="329D155A"/>
    <w:rsid w:val="32B85BB5"/>
    <w:rsid w:val="331E50B4"/>
    <w:rsid w:val="3370C8FE"/>
    <w:rsid w:val="347D7F7E"/>
    <w:rsid w:val="35233080"/>
    <w:rsid w:val="35525B18"/>
    <w:rsid w:val="3587E445"/>
    <w:rsid w:val="3610BB24"/>
    <w:rsid w:val="362F8BDA"/>
    <w:rsid w:val="36B23079"/>
    <w:rsid w:val="378032D1"/>
    <w:rsid w:val="38605BA2"/>
    <w:rsid w:val="387EC645"/>
    <w:rsid w:val="38A946EA"/>
    <w:rsid w:val="3A9F1442"/>
    <w:rsid w:val="3C1D324B"/>
    <w:rsid w:val="3D42A907"/>
    <w:rsid w:val="3D8E54C3"/>
    <w:rsid w:val="3DD0CC87"/>
    <w:rsid w:val="3E27F81B"/>
    <w:rsid w:val="3E298DAB"/>
    <w:rsid w:val="3E627F2A"/>
    <w:rsid w:val="3F112DF3"/>
    <w:rsid w:val="3F62636D"/>
    <w:rsid w:val="3FC7EA68"/>
    <w:rsid w:val="40012A6E"/>
    <w:rsid w:val="404193C4"/>
    <w:rsid w:val="405100ED"/>
    <w:rsid w:val="41322CCA"/>
    <w:rsid w:val="413314DE"/>
    <w:rsid w:val="423F7553"/>
    <w:rsid w:val="425731C7"/>
    <w:rsid w:val="4275E24E"/>
    <w:rsid w:val="42F82772"/>
    <w:rsid w:val="43331D08"/>
    <w:rsid w:val="43D69797"/>
    <w:rsid w:val="43DD75D5"/>
    <w:rsid w:val="43F8D65E"/>
    <w:rsid w:val="444C0E18"/>
    <w:rsid w:val="44FD63A7"/>
    <w:rsid w:val="451A5C7C"/>
    <w:rsid w:val="456B02AF"/>
    <w:rsid w:val="45C0F505"/>
    <w:rsid w:val="4607F87E"/>
    <w:rsid w:val="46EC2AD1"/>
    <w:rsid w:val="46F0E1BE"/>
    <w:rsid w:val="4764CAD9"/>
    <w:rsid w:val="4881AFD8"/>
    <w:rsid w:val="49593946"/>
    <w:rsid w:val="4A2D1EDF"/>
    <w:rsid w:val="4ABC173A"/>
    <w:rsid w:val="4B7382B1"/>
    <w:rsid w:val="4B894FF5"/>
    <w:rsid w:val="4CD0B651"/>
    <w:rsid w:val="4CFAAD27"/>
    <w:rsid w:val="4D22D6AD"/>
    <w:rsid w:val="4D2B123E"/>
    <w:rsid w:val="4D86EF37"/>
    <w:rsid w:val="4E0966C8"/>
    <w:rsid w:val="4E838FA0"/>
    <w:rsid w:val="4F8514A4"/>
    <w:rsid w:val="523F14F5"/>
    <w:rsid w:val="536DF154"/>
    <w:rsid w:val="539FFF6B"/>
    <w:rsid w:val="53C81148"/>
    <w:rsid w:val="54D74B8E"/>
    <w:rsid w:val="54E0DD79"/>
    <w:rsid w:val="54FF9CC0"/>
    <w:rsid w:val="5529B427"/>
    <w:rsid w:val="55BC9F48"/>
    <w:rsid w:val="56A504A8"/>
    <w:rsid w:val="57CAE100"/>
    <w:rsid w:val="5870CCB9"/>
    <w:rsid w:val="58DCE3D5"/>
    <w:rsid w:val="5A02A7C5"/>
    <w:rsid w:val="5A7E9CE1"/>
    <w:rsid w:val="5AC6B224"/>
    <w:rsid w:val="5B30B138"/>
    <w:rsid w:val="5B832A8C"/>
    <w:rsid w:val="5B8C820C"/>
    <w:rsid w:val="5C485B8B"/>
    <w:rsid w:val="5CD8579B"/>
    <w:rsid w:val="5D73350F"/>
    <w:rsid w:val="5E054902"/>
    <w:rsid w:val="5E13A574"/>
    <w:rsid w:val="5E1409E2"/>
    <w:rsid w:val="5E3D9055"/>
    <w:rsid w:val="5E5FF573"/>
    <w:rsid w:val="5E93AFFD"/>
    <w:rsid w:val="5FA03765"/>
    <w:rsid w:val="5FD2DBB9"/>
    <w:rsid w:val="6012B06A"/>
    <w:rsid w:val="611BC2C8"/>
    <w:rsid w:val="615B5A1A"/>
    <w:rsid w:val="61C6E27D"/>
    <w:rsid w:val="61E138E5"/>
    <w:rsid w:val="63A034EF"/>
    <w:rsid w:val="645DA482"/>
    <w:rsid w:val="646FB480"/>
    <w:rsid w:val="64F48084"/>
    <w:rsid w:val="65FC37AC"/>
    <w:rsid w:val="660C0541"/>
    <w:rsid w:val="6705D8C9"/>
    <w:rsid w:val="673AA631"/>
    <w:rsid w:val="67591EC5"/>
    <w:rsid w:val="67620181"/>
    <w:rsid w:val="67F651D0"/>
    <w:rsid w:val="682BD725"/>
    <w:rsid w:val="688791F5"/>
    <w:rsid w:val="697CCEB2"/>
    <w:rsid w:val="69FF8107"/>
    <w:rsid w:val="6A38FFC4"/>
    <w:rsid w:val="6A8306BA"/>
    <w:rsid w:val="6B119F19"/>
    <w:rsid w:val="6B1820AC"/>
    <w:rsid w:val="6BDC215C"/>
    <w:rsid w:val="6C5766BF"/>
    <w:rsid w:val="6C603AE8"/>
    <w:rsid w:val="6CE80B04"/>
    <w:rsid w:val="6E047A1C"/>
    <w:rsid w:val="707364A9"/>
    <w:rsid w:val="70BA0327"/>
    <w:rsid w:val="70E2A9A0"/>
    <w:rsid w:val="71B56DFF"/>
    <w:rsid w:val="72312FBB"/>
    <w:rsid w:val="73F31389"/>
    <w:rsid w:val="7432F2A5"/>
    <w:rsid w:val="74D2C00B"/>
    <w:rsid w:val="7524AC17"/>
    <w:rsid w:val="7781A1B0"/>
    <w:rsid w:val="78A6ACB5"/>
    <w:rsid w:val="7998E129"/>
    <w:rsid w:val="7A92729D"/>
    <w:rsid w:val="7ACF353E"/>
    <w:rsid w:val="7B8F1CC0"/>
    <w:rsid w:val="7BBD5160"/>
    <w:rsid w:val="7C1AA1AC"/>
    <w:rsid w:val="7C27C348"/>
    <w:rsid w:val="7C94C902"/>
    <w:rsid w:val="7CFB7FF1"/>
    <w:rsid w:val="7DAF47A1"/>
    <w:rsid w:val="7E0D23BF"/>
    <w:rsid w:val="7E31DA03"/>
    <w:rsid w:val="7E97990A"/>
    <w:rsid w:val="7F00D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FEC58"/>
  <w15:chartTrackingRefBased/>
  <w15:docId w15:val="{52ADBBC4-E507-47E7-BFB7-12CF3B76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uiPriority w:val="9"/>
    <w:qFormat/>
    <w:rsid w:val="009416FB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5737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14380" w:themeColor="accent3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rsid w:val="005006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5661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0B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8192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7A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ADF"/>
  </w:style>
  <w:style w:type="paragraph" w:styleId="Piedepgina">
    <w:name w:val="footer"/>
    <w:basedOn w:val="Normal"/>
    <w:link w:val="PiedepginaCar"/>
    <w:uiPriority w:val="99"/>
    <w:unhideWhenUsed/>
    <w:rsid w:val="00987A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ADF"/>
  </w:style>
  <w:style w:type="table" w:styleId="Tablaconcuadrcula">
    <w:name w:val="Table Grid"/>
    <w:basedOn w:val="Tablanormal"/>
    <w:uiPriority w:val="39"/>
    <w:rsid w:val="00DB4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87F00"/>
    <w:rPr>
      <w:color w:val="00AEC3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87F00"/>
    <w:rPr>
      <w:color w:val="605E5C"/>
      <w:shd w:val="clear" w:color="auto" w:fill="E1DFDD"/>
    </w:rPr>
  </w:style>
  <w:style w:type="paragraph" w:customStyle="1" w:styleId="Default">
    <w:name w:val="Default"/>
    <w:link w:val="DefaultCar"/>
    <w:rsid w:val="00387DD8"/>
    <w:pPr>
      <w:autoSpaceDE w:val="0"/>
      <w:autoSpaceDN w:val="0"/>
      <w:adjustRightInd w:val="0"/>
      <w:spacing w:after="0" w:line="240" w:lineRule="auto"/>
    </w:pPr>
    <w:rPr>
      <w:rFonts w:ascii="Archivo ExtraBold" w:hAnsi="Archivo ExtraBold" w:cs="Archivo ExtraBol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F90073"/>
    <w:pPr>
      <w:spacing w:line="241" w:lineRule="atLeast"/>
    </w:pPr>
    <w:rPr>
      <w:rFonts w:ascii="Archivo SemiBold" w:hAnsi="Archivo SemiBold" w:cstheme="minorBidi"/>
      <w:color w:val="auto"/>
    </w:rPr>
  </w:style>
  <w:style w:type="character" w:customStyle="1" w:styleId="A1">
    <w:name w:val="A1"/>
    <w:uiPriority w:val="99"/>
    <w:rsid w:val="00F90073"/>
    <w:rPr>
      <w:rFonts w:cs="Archivo SemiBold"/>
      <w:b/>
      <w:bCs/>
      <w:color w:val="000000"/>
    </w:rPr>
  </w:style>
  <w:style w:type="paragraph" w:styleId="Prrafodelista">
    <w:name w:val="List Paragraph"/>
    <w:basedOn w:val="Normal"/>
    <w:link w:val="PrrafodelistaCar"/>
    <w:uiPriority w:val="34"/>
    <w:rsid w:val="00D6185F"/>
    <w:pPr>
      <w:ind w:left="720"/>
      <w:contextualSpacing/>
    </w:pPr>
  </w:style>
  <w:style w:type="character" w:customStyle="1" w:styleId="A2">
    <w:name w:val="A2"/>
    <w:uiPriority w:val="99"/>
    <w:rsid w:val="008379D1"/>
    <w:rPr>
      <w:rFonts w:cs="Archivo Bold"/>
      <w:b/>
      <w:bCs/>
      <w:color w:val="221E1F"/>
      <w:sz w:val="30"/>
      <w:szCs w:val="30"/>
    </w:rPr>
  </w:style>
  <w:style w:type="paragraph" w:customStyle="1" w:styleId="Encabezadonotadeprensa">
    <w:name w:val="Encabezado nota de prensa"/>
    <w:basedOn w:val="Default"/>
    <w:link w:val="EncabezadonotadeprensaCar"/>
    <w:qFormat/>
    <w:rsid w:val="0049455C"/>
    <w:pPr>
      <w:jc w:val="center"/>
    </w:pPr>
    <w:rPr>
      <w:rFonts w:ascii="Arial" w:hAnsi="Arial" w:cs="Arial"/>
      <w:b/>
      <w:noProof/>
      <w:color w:val="014380" w:themeColor="accent3"/>
      <w:sz w:val="36"/>
      <w:szCs w:val="36"/>
    </w:rPr>
  </w:style>
  <w:style w:type="character" w:customStyle="1" w:styleId="Ttulo1Car">
    <w:name w:val="Título 1 Car"/>
    <w:basedOn w:val="Fuentedeprrafopredeter"/>
    <w:link w:val="Ttulo1"/>
    <w:uiPriority w:val="9"/>
    <w:rsid w:val="009416FB"/>
    <w:rPr>
      <w:rFonts w:ascii="Arial" w:eastAsiaTheme="majorEastAsia" w:hAnsi="Arial" w:cstheme="majorBidi"/>
      <w:b/>
      <w:sz w:val="26"/>
      <w:szCs w:val="32"/>
    </w:rPr>
  </w:style>
  <w:style w:type="character" w:customStyle="1" w:styleId="DefaultCar">
    <w:name w:val="Default Car"/>
    <w:basedOn w:val="Fuentedeprrafopredeter"/>
    <w:link w:val="Default"/>
    <w:rsid w:val="00B90A8E"/>
    <w:rPr>
      <w:rFonts w:ascii="Archivo ExtraBold" w:hAnsi="Archivo ExtraBold" w:cs="Archivo ExtraBold"/>
      <w:color w:val="000000"/>
      <w:sz w:val="24"/>
      <w:szCs w:val="24"/>
    </w:rPr>
  </w:style>
  <w:style w:type="character" w:customStyle="1" w:styleId="EncabezadonotadeprensaCar">
    <w:name w:val="Encabezado nota de prensa Car"/>
    <w:basedOn w:val="DefaultCar"/>
    <w:link w:val="Encabezadonotadeprensa"/>
    <w:rsid w:val="0049455C"/>
    <w:rPr>
      <w:rFonts w:ascii="Arial" w:hAnsi="Arial" w:cs="Arial"/>
      <w:b/>
      <w:noProof/>
      <w:color w:val="014380" w:themeColor="accent3"/>
      <w:sz w:val="36"/>
      <w:szCs w:val="36"/>
    </w:rPr>
  </w:style>
  <w:style w:type="paragraph" w:customStyle="1" w:styleId="Cuerpodetexto">
    <w:name w:val="Cuerpo de texto"/>
    <w:basedOn w:val="Normal"/>
    <w:link w:val="CuerpodetextoCar"/>
    <w:qFormat/>
    <w:rsid w:val="006562BA"/>
    <w:pPr>
      <w:jc w:val="both"/>
    </w:pPr>
    <w:rPr>
      <w:rFonts w:ascii="Arial" w:hAnsi="Arial" w:cs="Arial"/>
    </w:rPr>
  </w:style>
  <w:style w:type="paragraph" w:customStyle="1" w:styleId="Enumeracintitulares">
    <w:name w:val="Enumeración titulares"/>
    <w:basedOn w:val="Prrafodelista"/>
    <w:link w:val="EnumeracintitularesCar"/>
    <w:qFormat/>
    <w:rsid w:val="006562BA"/>
    <w:pPr>
      <w:numPr>
        <w:numId w:val="1"/>
      </w:numPr>
      <w:autoSpaceDE w:val="0"/>
      <w:autoSpaceDN w:val="0"/>
      <w:adjustRightInd w:val="0"/>
      <w:spacing w:before="480" w:after="480" w:line="240" w:lineRule="atLeast"/>
      <w:ind w:left="284" w:hanging="284"/>
      <w:jc w:val="both"/>
    </w:pPr>
    <w:rPr>
      <w:rFonts w:ascii="Arial" w:hAnsi="Arial" w:cs="Arial"/>
      <w:b/>
      <w:bCs/>
      <w:color w:val="000000"/>
    </w:rPr>
  </w:style>
  <w:style w:type="character" w:customStyle="1" w:styleId="CuerpodetextoCar">
    <w:name w:val="Cuerpo de texto Car"/>
    <w:basedOn w:val="Fuentedeprrafopredeter"/>
    <w:link w:val="Cuerpodetexto"/>
    <w:rsid w:val="006562BA"/>
    <w:rPr>
      <w:rFonts w:ascii="Arial" w:hAnsi="Arial" w:cs="Arial"/>
    </w:rPr>
  </w:style>
  <w:style w:type="paragraph" w:styleId="Subttulo">
    <w:name w:val="Subtitle"/>
    <w:aliases w:val="Info contacto"/>
    <w:basedOn w:val="Normal"/>
    <w:next w:val="Normal"/>
    <w:link w:val="SubttuloCar"/>
    <w:uiPriority w:val="11"/>
    <w:rsid w:val="00C74CAA"/>
    <w:pPr>
      <w:numPr>
        <w:ilvl w:val="1"/>
      </w:numPr>
    </w:pPr>
    <w:rPr>
      <w:rFonts w:ascii="Arial" w:eastAsiaTheme="minorEastAsia" w:hAnsi="Arial"/>
      <w:color w:val="565550" w:themeColor="text2"/>
      <w:sz w:val="18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0C731C"/>
  </w:style>
  <w:style w:type="character" w:customStyle="1" w:styleId="EnumeracintitularesCar">
    <w:name w:val="Enumeración titulares Car"/>
    <w:basedOn w:val="PrrafodelistaCar"/>
    <w:link w:val="Enumeracintitulares"/>
    <w:rsid w:val="006562BA"/>
    <w:rPr>
      <w:rFonts w:ascii="Arial" w:hAnsi="Arial" w:cs="Arial"/>
      <w:b/>
      <w:bCs/>
      <w:color w:val="000000"/>
    </w:rPr>
  </w:style>
  <w:style w:type="character" w:customStyle="1" w:styleId="SubttuloCar">
    <w:name w:val="Subtítulo Car"/>
    <w:aliases w:val="Info contacto Car"/>
    <w:basedOn w:val="Fuentedeprrafopredeter"/>
    <w:link w:val="Subttulo"/>
    <w:uiPriority w:val="11"/>
    <w:rsid w:val="00C74CAA"/>
    <w:rPr>
      <w:rFonts w:ascii="Arial" w:eastAsiaTheme="minorEastAsia" w:hAnsi="Arial"/>
      <w:color w:val="565550" w:themeColor="text2"/>
      <w:sz w:val="18"/>
    </w:rPr>
  </w:style>
  <w:style w:type="character" w:customStyle="1" w:styleId="Ttulo2Car">
    <w:name w:val="Título 2 Car"/>
    <w:basedOn w:val="Fuentedeprrafopredeter"/>
    <w:link w:val="Ttulo2"/>
    <w:uiPriority w:val="9"/>
    <w:rsid w:val="004E5737"/>
    <w:rPr>
      <w:rFonts w:ascii="Arial" w:eastAsiaTheme="majorEastAsia" w:hAnsi="Arial" w:cstheme="majorBidi"/>
      <w:b/>
      <w:color w:val="014380" w:themeColor="accent3"/>
      <w:szCs w:val="26"/>
    </w:rPr>
  </w:style>
  <w:style w:type="character" w:customStyle="1" w:styleId="A0">
    <w:name w:val="A0"/>
    <w:uiPriority w:val="99"/>
    <w:rsid w:val="00AD2AB8"/>
    <w:rPr>
      <w:rFonts w:cs="Archivo"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AD2AB8"/>
    <w:pPr>
      <w:spacing w:line="241" w:lineRule="atLeast"/>
    </w:pPr>
    <w:rPr>
      <w:rFonts w:ascii="Archivo" w:hAnsi="Archivo" w:cstheme="minorBidi"/>
      <w:color w:val="auto"/>
    </w:rPr>
  </w:style>
  <w:style w:type="character" w:styleId="Mencinsinresolver">
    <w:name w:val="Unresolved Mention"/>
    <w:basedOn w:val="Fuentedeprrafopredeter"/>
    <w:uiPriority w:val="99"/>
    <w:semiHidden/>
    <w:unhideWhenUsed/>
    <w:rsid w:val="00266D9E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00635"/>
    <w:rPr>
      <w:rFonts w:asciiTheme="majorHAnsi" w:eastAsiaTheme="majorEastAsia" w:hAnsiTheme="majorHAnsi" w:cstheme="majorBidi"/>
      <w:color w:val="005661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0B80"/>
    <w:rPr>
      <w:rFonts w:asciiTheme="majorHAnsi" w:eastAsiaTheme="majorEastAsia" w:hAnsiTheme="majorHAnsi" w:cstheme="majorBidi"/>
      <w:i/>
      <w:iCs/>
      <w:color w:val="008192" w:themeColor="accent1" w:themeShade="BF"/>
    </w:rPr>
  </w:style>
  <w:style w:type="paragraph" w:customStyle="1" w:styleId="paragraph">
    <w:name w:val="paragraph"/>
    <w:basedOn w:val="Normal"/>
    <w:rsid w:val="008043A8"/>
    <w:pPr>
      <w:spacing w:after="0" w:line="240" w:lineRule="auto"/>
    </w:pPr>
    <w:rPr>
      <w:rFonts w:ascii="Calibri" w:hAnsi="Calibri" w:cs="Calibri"/>
      <w:lang w:val="pt-BR" w:eastAsia="pt-BR"/>
    </w:rPr>
  </w:style>
  <w:style w:type="character" w:customStyle="1" w:styleId="normaltextrun">
    <w:name w:val="normaltextrun"/>
    <w:basedOn w:val="Fuentedeprrafopredeter"/>
    <w:rsid w:val="008043A8"/>
  </w:style>
  <w:style w:type="character" w:customStyle="1" w:styleId="apple-converted-space">
    <w:name w:val="apple-converted-space"/>
    <w:basedOn w:val="Fuentedeprrafopredeter"/>
    <w:rsid w:val="00457B6F"/>
  </w:style>
  <w:style w:type="paragraph" w:customStyle="1" w:styleId="s33">
    <w:name w:val="s33"/>
    <w:basedOn w:val="Normal"/>
    <w:rsid w:val="00457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s31">
    <w:name w:val="s31"/>
    <w:basedOn w:val="Fuentedeprrafopredeter"/>
    <w:rsid w:val="00457B6F"/>
  </w:style>
  <w:style w:type="paragraph" w:customStyle="1" w:styleId="s19">
    <w:name w:val="s19"/>
    <w:basedOn w:val="Normal"/>
    <w:rsid w:val="00457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s17">
    <w:name w:val="s17"/>
    <w:basedOn w:val="Fuentedeprrafopredeter"/>
    <w:rsid w:val="00457B6F"/>
  </w:style>
  <w:style w:type="character" w:customStyle="1" w:styleId="s34">
    <w:name w:val="s34"/>
    <w:basedOn w:val="Fuentedeprrafopredeter"/>
    <w:rsid w:val="00457B6F"/>
  </w:style>
  <w:style w:type="character" w:styleId="Textoennegrita">
    <w:name w:val="Strong"/>
    <w:basedOn w:val="Fuentedeprrafopredeter"/>
    <w:uiPriority w:val="22"/>
    <w:qFormat/>
    <w:rsid w:val="00AA41D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3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nfasis">
    <w:name w:val="Emphasis"/>
    <w:basedOn w:val="Fuentedeprrafopredeter"/>
    <w:uiPriority w:val="20"/>
    <w:qFormat/>
    <w:rsid w:val="00AB3EAE"/>
    <w:rPr>
      <w:i/>
      <w:iCs/>
    </w:rPr>
  </w:style>
  <w:style w:type="paragraph" w:styleId="Revisin">
    <w:name w:val="Revision"/>
    <w:hidden/>
    <w:uiPriority w:val="99"/>
    <w:semiHidden/>
    <w:rsid w:val="00862A7B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7C6D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C6D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C6D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6D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6D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0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4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9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537286">
          <w:marLeft w:val="0"/>
          <w:marRight w:val="0"/>
          <w:marTop w:val="1200"/>
          <w:marBottom w:val="0"/>
          <w:divBdr>
            <w:top w:val="single" w:sz="6" w:space="0" w:color="EBED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9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5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0413416">
          <w:marLeft w:val="0"/>
          <w:marRight w:val="0"/>
          <w:marTop w:val="1200"/>
          <w:marBottom w:val="0"/>
          <w:divBdr>
            <w:top w:val="single" w:sz="6" w:space="0" w:color="EBED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8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96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8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licia.gnunez@weareboth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ta.martin.ext@weareboth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4">
      <a:dk1>
        <a:sysClr val="windowText" lastClr="000000"/>
      </a:dk1>
      <a:lt1>
        <a:sysClr val="window" lastClr="FFFFFF"/>
      </a:lt1>
      <a:dk2>
        <a:srgbClr val="565550"/>
      </a:dk2>
      <a:lt2>
        <a:srgbClr val="E7E6E6"/>
      </a:lt2>
      <a:accent1>
        <a:srgbClr val="00AEC3"/>
      </a:accent1>
      <a:accent2>
        <a:srgbClr val="C7D301"/>
      </a:accent2>
      <a:accent3>
        <a:srgbClr val="014380"/>
      </a:accent3>
      <a:accent4>
        <a:srgbClr val="04A583"/>
      </a:accent4>
      <a:accent5>
        <a:srgbClr val="7B7A77"/>
      </a:accent5>
      <a:accent6>
        <a:srgbClr val="000000"/>
      </a:accent6>
      <a:hlink>
        <a:srgbClr val="00AEC3"/>
      </a:hlink>
      <a:folHlink>
        <a:srgbClr val="C7D30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4eaeec-6991-44a5-9ec3-a3bbe248ab00">
      <Terms xmlns="http://schemas.microsoft.com/office/infopath/2007/PartnerControls"/>
    </lcf76f155ced4ddcb4097134ff3c332f>
    <TaxCatchAll xmlns="2d0e5a39-c203-41fc-8122-8cc91d02fbce" xsi:nil="true"/>
    <SharedWithUsers xmlns="2d0e5a39-c203-41fc-8122-8cc91d02fbce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A4816AB23A88428FF975EF3845BC66" ma:contentTypeVersion="16" ma:contentTypeDescription="Crear nuevo documento." ma:contentTypeScope="" ma:versionID="349437f7e7e6b9ba691eceb8db64d099">
  <xsd:schema xmlns:xsd="http://www.w3.org/2001/XMLSchema" xmlns:xs="http://www.w3.org/2001/XMLSchema" xmlns:p="http://schemas.microsoft.com/office/2006/metadata/properties" xmlns:ns2="264eaeec-6991-44a5-9ec3-a3bbe248ab00" xmlns:ns3="2d0e5a39-c203-41fc-8122-8cc91d02fbce" targetNamespace="http://schemas.microsoft.com/office/2006/metadata/properties" ma:root="true" ma:fieldsID="48556c5374d717a07cda0b14d44b0384" ns2:_="" ns3:_="">
    <xsd:import namespace="264eaeec-6991-44a5-9ec3-a3bbe248ab00"/>
    <xsd:import namespace="2d0e5a39-c203-41fc-8122-8cc91d02fb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eaeec-6991-44a5-9ec3-a3bbe248a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807887c5-9725-4479-af8b-95a8e8881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e5a39-c203-41fc-8122-8cc91d02fbc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4d0798e-1061-41b1-a22b-6901dcc745d7}" ma:internalName="TaxCatchAll" ma:showField="CatchAllData" ma:web="2d0e5a39-c203-41fc-8122-8cc91d02fb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1196BD-565C-4E15-85D3-FC4AF1842B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13110E-5488-45B3-83D9-F494ACD1BE51}">
  <ds:schemaRefs>
    <ds:schemaRef ds:uri="http://schemas.microsoft.com/office/2006/metadata/properties"/>
    <ds:schemaRef ds:uri="http://schemas.microsoft.com/office/infopath/2007/PartnerControls"/>
    <ds:schemaRef ds:uri="264eaeec-6991-44a5-9ec3-a3bbe248ab00"/>
    <ds:schemaRef ds:uri="2d0e5a39-c203-41fc-8122-8cc91d02fbce"/>
  </ds:schemaRefs>
</ds:datastoreItem>
</file>

<file path=customXml/itemProps3.xml><?xml version="1.0" encoding="utf-8"?>
<ds:datastoreItem xmlns:ds="http://schemas.openxmlformats.org/officeDocument/2006/customXml" ds:itemID="{E1C70961-D29B-4481-98A6-893535769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eaeec-6991-44a5-9ec3-a3bbe248ab00"/>
    <ds:schemaRef ds:uri="2d0e5a39-c203-41fc-8122-8cc91d02fb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4B3989-EFEB-424B-B6A3-26E5006B89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1380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Alcarra</dc:creator>
  <cp:keywords/>
  <dc:description/>
  <cp:lastModifiedBy>Luz Gancedo Romano</cp:lastModifiedBy>
  <cp:revision>91</cp:revision>
  <cp:lastPrinted>2025-06-18T10:38:00Z</cp:lastPrinted>
  <dcterms:created xsi:type="dcterms:W3CDTF">2025-09-10T10:40:00Z</dcterms:created>
  <dcterms:modified xsi:type="dcterms:W3CDTF">2025-09-10T15:52:00Z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0x010100DFA4816AB23A88428FF975EF3845BC66</vt:lpwstr>
  </property>
  <property fmtid="{D5CDD505-2E9C-101B-9397-08002B2CF9AE}" pid="3" name="MediaServiceImageTags">
    <vt:lpwstr/>
  </property>
  <property fmtid="{D5CDD505-2E9C-101B-9397-08002B2CF9AE}" pid="4" name="Order">
    <vt:r8>321800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